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40" w:rsidRDefault="00B06740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B06740" w:rsidRDefault="00B06740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  <w:r>
        <w:rPr>
          <w:rFonts w:cs="Times New Roman"/>
          <w:b/>
          <w:bCs/>
          <w:caps/>
          <w:u w:val="single"/>
        </w:rPr>
        <w:t>адвокатская палата московской области</w:t>
      </w:r>
    </w:p>
    <w:p w:rsidR="00B06740" w:rsidRDefault="00B06740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B06740" w:rsidRDefault="00B06740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B06740" w:rsidRDefault="00B06740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№ 14/25-09 </w:t>
      </w:r>
      <w:r>
        <w:rPr>
          <w:rFonts w:cs="Times New Roman"/>
          <w:b/>
          <w:bCs/>
          <w:sz w:val="24"/>
          <w:szCs w:val="24"/>
        </w:rPr>
        <w:t>от 20декабря 2017 г.</w:t>
      </w:r>
    </w:p>
    <w:p w:rsidR="00B06740" w:rsidRDefault="00B06740">
      <w:pPr>
        <w:jc w:val="center"/>
        <w:rPr>
          <w:rFonts w:cs="Times New Roman"/>
          <w:b/>
          <w:bCs/>
          <w:sz w:val="24"/>
          <w:szCs w:val="24"/>
        </w:rPr>
      </w:pPr>
    </w:p>
    <w:p w:rsidR="00B06740" w:rsidRDefault="00B06740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B06740" w:rsidRDefault="006113D2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Г.А.В.</w:t>
      </w:r>
    </w:p>
    <w:p w:rsidR="00B06740" w:rsidRDefault="00B06740">
      <w:pPr>
        <w:jc w:val="center"/>
        <w:rPr>
          <w:rFonts w:cs="Times New Roman"/>
          <w:b/>
          <w:bCs/>
          <w:sz w:val="24"/>
          <w:szCs w:val="24"/>
        </w:rPr>
      </w:pP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 Г</w:t>
      </w:r>
      <w:r w:rsidR="006113D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А.В.,</w:t>
      </w:r>
    </w:p>
    <w:p w:rsidR="00B06740" w:rsidRDefault="00B06740">
      <w:pPr>
        <w:jc w:val="center"/>
        <w:rPr>
          <w:rFonts w:cs="Times New Roman"/>
          <w:sz w:val="24"/>
          <w:szCs w:val="24"/>
        </w:rPr>
      </w:pPr>
    </w:p>
    <w:p w:rsidR="00B06740" w:rsidRDefault="00B06740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УСТАНОВИЛ:</w:t>
      </w:r>
    </w:p>
    <w:p w:rsidR="00B06740" w:rsidRDefault="00B06740">
      <w:pPr>
        <w:jc w:val="both"/>
        <w:rPr>
          <w:rFonts w:cs="Times New Roman"/>
          <w:sz w:val="24"/>
          <w:szCs w:val="24"/>
        </w:rPr>
      </w:pPr>
    </w:p>
    <w:p w:rsidR="00B06740" w:rsidRDefault="00B0674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Адвокатскую палату Московской области 25.10.2017 г. поступила жалоба от доверителя </w:t>
      </w:r>
      <w:r w:rsidR="006113D2">
        <w:rPr>
          <w:rFonts w:cs="Times New Roman"/>
          <w:sz w:val="24"/>
          <w:szCs w:val="24"/>
        </w:rPr>
        <w:t>С.О.С.</w:t>
      </w:r>
      <w:r>
        <w:rPr>
          <w:rFonts w:cs="Times New Roman"/>
          <w:sz w:val="24"/>
          <w:szCs w:val="24"/>
        </w:rPr>
        <w:t xml:space="preserve"> в отношении адвоката </w:t>
      </w:r>
      <w:r w:rsidR="006113D2">
        <w:rPr>
          <w:rFonts w:cs="Times New Roman"/>
          <w:sz w:val="24"/>
          <w:szCs w:val="24"/>
        </w:rPr>
        <w:t>Г.А.В.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6113D2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113D2">
        <w:rPr>
          <w:rFonts w:cs="Times New Roman"/>
          <w:sz w:val="24"/>
          <w:szCs w:val="24"/>
        </w:rPr>
        <w:t>…..</w:t>
      </w:r>
    </w:p>
    <w:p w:rsidR="00B06740" w:rsidRDefault="00B0674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31.10.2017 г.распоряжением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Квалификационная комиссия 27.11.2017 г. дала заключение о необходимости прекращения дисциплинарного производства в отношении адвоката </w:t>
      </w:r>
      <w:r w:rsidR="006113D2">
        <w:rPr>
          <w:rFonts w:cs="Times New Roman"/>
          <w:sz w:val="24"/>
          <w:szCs w:val="24"/>
        </w:rPr>
        <w:t>Г.А.В.</w:t>
      </w:r>
      <w:r>
        <w:rPr>
          <w:rFonts w:cs="Times New Roman"/>
          <w:sz w:val="24"/>
          <w:szCs w:val="24"/>
        </w:rPr>
        <w:t xml:space="preserve"> по жалобе доверителя С</w:t>
      </w:r>
      <w:r w:rsidR="006113D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О.С. вследствие истечения сроков применения мер дисциплинарной ответственности.</w:t>
      </w:r>
    </w:p>
    <w:p w:rsidR="00B06740" w:rsidRDefault="00B0674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соответствии с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</w:p>
    <w:p w:rsidR="00B06740" w:rsidRDefault="00B0674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Рассмотрев жалобу,</w:t>
      </w:r>
      <w:r w:rsidR="006113D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изучив содержащиеся в материалах дисциплинарного производства документы, заслушав устные пояснения заявителя, Совет соглашается с заключением квалификационной комиссии, в том числе с правовой оценкой деяния адвоката.</w:t>
      </w: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B06740" w:rsidRDefault="00B06740">
      <w:pPr>
        <w:pStyle w:val="a8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B06740" w:rsidRDefault="00B06740">
      <w:pPr>
        <w:pStyle w:val="a8"/>
        <w:ind w:firstLine="708"/>
        <w:jc w:val="both"/>
        <w:rPr>
          <w:rFonts w:cs="Times New Roman"/>
          <w:spacing w:val="-2"/>
        </w:rPr>
      </w:pPr>
      <w:r>
        <w:rPr>
          <w:rFonts w:cs="Times New Roman"/>
        </w:rPr>
        <w:t>В ходе дисциплинарного разбирательства установлено и подтверждается материалами дела,</w:t>
      </w:r>
      <w:r w:rsidR="006113D2">
        <w:rPr>
          <w:rFonts w:cs="Times New Roman"/>
        </w:rPr>
        <w:t xml:space="preserve"> </w:t>
      </w:r>
      <w:r>
        <w:rPr>
          <w:rFonts w:cs="Times New Roman"/>
        </w:rPr>
        <w:t>что</w:t>
      </w:r>
      <w:r w:rsidR="006113D2">
        <w:rPr>
          <w:rFonts w:cs="Times New Roman"/>
        </w:rPr>
        <w:t xml:space="preserve"> </w:t>
      </w:r>
      <w:r>
        <w:rPr>
          <w:rFonts w:cs="Times New Roman"/>
          <w:spacing w:val="-2"/>
        </w:rPr>
        <w:t>адвокат Г</w:t>
      </w:r>
      <w:r w:rsidR="006113D2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А.В. 23.09.2014 г. осуществлял защиту заявителя, что подтверждается представленными копиями ордера адвоката и протокола задержания С</w:t>
      </w:r>
      <w:r w:rsidR="006113D2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О.С. Кроме того, в заседании Комиссии заявитель подтвердил, что отказался от услуг адвоката Г</w:t>
      </w:r>
      <w:r w:rsidR="006113D2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А.В. в декабре 2014 г.</w:t>
      </w:r>
    </w:p>
    <w:p w:rsidR="00B06740" w:rsidRDefault="00B06740">
      <w:pPr>
        <w:pStyle w:val="a8"/>
        <w:ind w:firstLine="708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В силу п. 5 ст. 18 КПЭА, меры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с момента его пресечения (прекращения).</w:t>
      </w:r>
    </w:p>
    <w:p w:rsidR="00B06740" w:rsidRDefault="00B06740">
      <w:pPr>
        <w:pStyle w:val="a8"/>
        <w:ind w:firstLine="708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Поскольку как жалобе, так и в заседании Комиссии заявитель указывает на события, которые, с его слов, происходили в 2014 году, Комиссия констатирует, срок применения к адвокату мер дисциплинарной ответственности истёк, жалоба не подлежит рассмотрению по существу.</w:t>
      </w: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Заслушав устные доводы заявителя и изучив материалы дисциплинарного дела и оценив их в совокупности, Совет соглашается с заключением квалификационной комиссии.</w:t>
      </w: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>. 6 п. 1 ст. 25Кодекса профессиональной этики адвоката, Совет</w:t>
      </w: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</w:p>
    <w:p w:rsidR="00B06740" w:rsidRDefault="00B06740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B06740" w:rsidRDefault="00B06740">
      <w:pPr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:rsidR="00B06740" w:rsidRDefault="00B0674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r w:rsidR="006113D2">
        <w:rPr>
          <w:rFonts w:cs="Times New Roman"/>
          <w:sz w:val="24"/>
          <w:szCs w:val="24"/>
        </w:rPr>
        <w:t>Г.А.В.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6113D2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>,</w:t>
      </w:r>
      <w:r w:rsidR="006113D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вследствие истечения сроков применения мер дисциплинарной ответственности.</w:t>
      </w:r>
    </w:p>
    <w:p w:rsidR="00B06740" w:rsidRDefault="00B06740">
      <w:pPr>
        <w:ind w:firstLine="708"/>
        <w:jc w:val="both"/>
        <w:rPr>
          <w:rFonts w:cs="Times New Roman"/>
          <w:b/>
          <w:bCs/>
          <w:sz w:val="24"/>
          <w:szCs w:val="24"/>
        </w:rPr>
      </w:pPr>
    </w:p>
    <w:p w:rsidR="00B06740" w:rsidRDefault="00B06740">
      <w:pPr>
        <w:pStyle w:val="a3"/>
        <w:tabs>
          <w:tab w:val="left" w:pos="709"/>
        </w:tabs>
        <w:rPr>
          <w:rFonts w:cs="Times New Roman"/>
        </w:rPr>
      </w:pPr>
    </w:p>
    <w:p w:rsidR="00B06740" w:rsidRDefault="00B06740">
      <w:pPr>
        <w:pStyle w:val="a3"/>
        <w:tabs>
          <w:tab w:val="left" w:pos="709"/>
        </w:tabs>
        <w:rPr>
          <w:rFonts w:cs="Times New Roman"/>
        </w:rPr>
      </w:pPr>
    </w:p>
    <w:p w:rsidR="00B06740" w:rsidRDefault="00B06740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spellStart"/>
      <w:r>
        <w:rPr>
          <w:rFonts w:cs="Times New Roman"/>
          <w:sz w:val="24"/>
          <w:szCs w:val="24"/>
        </w:rPr>
        <w:t>Галоганов</w:t>
      </w:r>
      <w:bookmarkStart w:id="0" w:name="_GoBack"/>
      <w:bookmarkEnd w:id="0"/>
      <w:r>
        <w:rPr>
          <w:rFonts w:cs="Times New Roman"/>
          <w:sz w:val="24"/>
          <w:szCs w:val="24"/>
        </w:rPr>
        <w:t>А.П</w:t>
      </w:r>
      <w:proofErr w:type="spellEnd"/>
      <w:r>
        <w:rPr>
          <w:rFonts w:cs="Times New Roman"/>
          <w:sz w:val="24"/>
          <w:szCs w:val="24"/>
        </w:rPr>
        <w:t>.</w:t>
      </w:r>
    </w:p>
    <w:sectPr w:rsidR="00B06740" w:rsidSect="00B0674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740" w:rsidRDefault="00B067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6740" w:rsidRDefault="00B067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740" w:rsidRDefault="00B067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6740" w:rsidRDefault="00B067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740"/>
    <w:rsid w:val="006113D2"/>
    <w:rsid w:val="007B3DD8"/>
    <w:rsid w:val="00B0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D8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3D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7B3DD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3DD8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7B3DD8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7B3DD8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B3DD8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7B3DD8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7B3DD8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7B3DD8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7B3DD8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7B3DD8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7B3DD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B3DD8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7B3D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7B3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669</Words>
  <Characters>4787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8</cp:revision>
  <cp:lastPrinted>2018-05-21T06:38:00Z</cp:lastPrinted>
  <dcterms:created xsi:type="dcterms:W3CDTF">2018-01-10T11:53:00Z</dcterms:created>
  <dcterms:modified xsi:type="dcterms:W3CDTF">2022-04-10T15:38:00Z</dcterms:modified>
</cp:coreProperties>
</file>