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F2" w:rsidRDefault="008A64F2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8A64F2" w:rsidRDefault="008A64F2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8A64F2" w:rsidRDefault="008A64F2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8A64F2" w:rsidRDefault="008A64F2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8A64F2" w:rsidRDefault="008A64F2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>№ 14/25-17</w:t>
      </w:r>
      <w:r>
        <w:rPr>
          <w:rFonts w:cs="Times New Roman"/>
          <w:b/>
          <w:bCs/>
          <w:sz w:val="24"/>
          <w:szCs w:val="24"/>
        </w:rPr>
        <w:t>от 20 декабря 2017 г.</w:t>
      </w:r>
    </w:p>
    <w:p w:rsidR="008A64F2" w:rsidRDefault="008A64F2">
      <w:pPr>
        <w:jc w:val="center"/>
        <w:rPr>
          <w:rFonts w:cs="Times New Roman"/>
          <w:b/>
          <w:bCs/>
          <w:sz w:val="24"/>
          <w:szCs w:val="24"/>
        </w:rPr>
      </w:pPr>
    </w:p>
    <w:p w:rsidR="008A64F2" w:rsidRDefault="008A64F2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8A64F2" w:rsidRDefault="00BC3B61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П.В.Г.</w:t>
      </w:r>
    </w:p>
    <w:p w:rsidR="008A64F2" w:rsidRDefault="008A64F2">
      <w:pPr>
        <w:jc w:val="center"/>
        <w:rPr>
          <w:rFonts w:cs="Times New Roman"/>
          <w:b/>
          <w:bCs/>
          <w:sz w:val="24"/>
          <w:szCs w:val="24"/>
        </w:rPr>
      </w:pP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 П</w:t>
      </w:r>
      <w:r w:rsidR="00BC3B61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В.Г.,</w:t>
      </w:r>
    </w:p>
    <w:p w:rsidR="008A64F2" w:rsidRDefault="008A64F2">
      <w:pPr>
        <w:jc w:val="center"/>
        <w:rPr>
          <w:rFonts w:cs="Times New Roman"/>
          <w:sz w:val="24"/>
          <w:szCs w:val="24"/>
        </w:rPr>
      </w:pPr>
    </w:p>
    <w:p w:rsidR="008A64F2" w:rsidRDefault="008A64F2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8A64F2" w:rsidRDefault="008A64F2">
      <w:pPr>
        <w:jc w:val="both"/>
        <w:rPr>
          <w:rFonts w:cs="Times New Roman"/>
          <w:sz w:val="24"/>
          <w:szCs w:val="24"/>
        </w:rPr>
      </w:pPr>
    </w:p>
    <w:p w:rsidR="008A64F2" w:rsidRDefault="008A64F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Адвокатскую палату Московской области 17.10.2017 г. поступила жалоба от доверителя </w:t>
      </w:r>
      <w:r w:rsidR="00BC3B61">
        <w:rPr>
          <w:rFonts w:cs="Times New Roman"/>
          <w:sz w:val="24"/>
          <w:szCs w:val="24"/>
        </w:rPr>
        <w:t>Ф.А.А.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BC3B61">
        <w:rPr>
          <w:rFonts w:cs="Times New Roman"/>
          <w:sz w:val="24"/>
          <w:szCs w:val="24"/>
        </w:rPr>
        <w:t>П.В.Г.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BC3B61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C3B61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ab/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27.10.2017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 необходимости прекращения дисциплинарного производства в отношении адвоката </w:t>
      </w:r>
      <w:r w:rsidR="00BC3B61">
        <w:rPr>
          <w:rFonts w:cs="Times New Roman"/>
          <w:sz w:val="24"/>
          <w:szCs w:val="24"/>
        </w:rPr>
        <w:t>П.В.Г.</w:t>
      </w:r>
      <w:r>
        <w:rPr>
          <w:rFonts w:cs="Times New Roman"/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Ф</w:t>
      </w:r>
      <w:r w:rsidR="00BC3B61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А.А.</w:t>
      </w:r>
    </w:p>
    <w:p w:rsidR="008A64F2" w:rsidRDefault="008A64F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</w:p>
    <w:p w:rsidR="008A64F2" w:rsidRDefault="008A64F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Рассмотрев </w:t>
      </w:r>
      <w:proofErr w:type="spellStart"/>
      <w:r>
        <w:rPr>
          <w:rFonts w:cs="Times New Roman"/>
          <w:sz w:val="24"/>
          <w:szCs w:val="24"/>
        </w:rPr>
        <w:t>жалобу,изучив</w:t>
      </w:r>
      <w:proofErr w:type="spellEnd"/>
      <w:r>
        <w:rPr>
          <w:rFonts w:cs="Times New Roman"/>
          <w:sz w:val="24"/>
          <w:szCs w:val="24"/>
        </w:rPr>
        <w:t xml:space="preserve"> содержащиеся в материалах дисциплинарного производства </w:t>
      </w:r>
      <w:proofErr w:type="spellStart"/>
      <w:r>
        <w:rPr>
          <w:rFonts w:cs="Times New Roman"/>
          <w:sz w:val="24"/>
          <w:szCs w:val="24"/>
        </w:rPr>
        <w:t>документы,Совет</w:t>
      </w:r>
      <w:proofErr w:type="spellEnd"/>
      <w:r>
        <w:rPr>
          <w:rFonts w:cs="Times New Roman"/>
          <w:sz w:val="24"/>
          <w:szCs w:val="24"/>
        </w:rPr>
        <w:t xml:space="preserve"> соглашается с заключением квалификационной комиссии, в том числе с правовой оценкой деяния адвоката.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8A64F2" w:rsidRDefault="008A64F2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8A64F2" w:rsidRDefault="008A64F2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</w:t>
      </w:r>
      <w:r w:rsidR="00BC3B61">
        <w:rPr>
          <w:rFonts w:cs="Times New Roman"/>
        </w:rPr>
        <w:t xml:space="preserve"> </w:t>
      </w:r>
      <w:r>
        <w:rPr>
          <w:rFonts w:cs="Times New Roman"/>
        </w:rPr>
        <w:t>что</w:t>
      </w:r>
      <w:r w:rsidR="00BC3B61">
        <w:rPr>
          <w:rFonts w:cs="Times New Roman"/>
        </w:rPr>
        <w:t xml:space="preserve"> </w:t>
      </w:r>
      <w:r w:rsidR="00BC3B61">
        <w:rPr>
          <w:rFonts w:cs="Times New Roman"/>
          <w:spacing w:val="-2"/>
        </w:rPr>
        <w:t>адвокат П.</w:t>
      </w:r>
      <w:r>
        <w:rPr>
          <w:rFonts w:cs="Times New Roman"/>
          <w:spacing w:val="-2"/>
        </w:rPr>
        <w:t>В.Г. на основании ст. 51 УПК РФ осуществлял защиту заявителя Ф</w:t>
      </w:r>
      <w:r w:rsidR="00BC3B61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А.А</w:t>
      </w:r>
      <w:r w:rsidR="00BC3B61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по уголовному делу на стадии предварительного следствия и в суде при разрешении вопроса об избрании меры пресечения.</w:t>
      </w:r>
    </w:p>
    <w:p w:rsidR="008A64F2" w:rsidRDefault="008A64F2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В силу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8A64F2" w:rsidRDefault="008A64F2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обязанностей. Так, довод жалобы о том, что адвокат принял на себя защиту заявителя вне установленного графика дежурств опровергается графиком дежурств адвокатов, зарегистрированных на территории Е</w:t>
      </w:r>
      <w:r w:rsidR="00BC3B61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судебного района М</w:t>
      </w:r>
      <w:r w:rsidR="00BC3B61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области по назначению органов дознания, предварительного следствия и суда в порядке ст. 51 УПК РФ и ст. 50 ГПК РФ на июль месяц 2017 года, представленным адвокатом и изученным комиссией. </w:t>
      </w:r>
    </w:p>
    <w:p w:rsidR="008A64F2" w:rsidRDefault="008A64F2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Относительно довода жалобы о том, в судебном заседании при избрании судом меры пресечения адвокат занял позицию, противоречащую позиции доверителя, комиссия отмечает, что из протокола судебного заседания от 24.07.2017 г. следует, что доверитель в ходе судебного заседания частично признал свою вину в совершении преступления и ходатайствовал об избрании ему меры пресечения в виде домашнего ареста. В соответствии с данной позицией доверителя адвокат П</w:t>
      </w:r>
      <w:r w:rsidR="00BC3B61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В.Г. также просил суд об избрании меры пресечения в виде домашнего ареста, при этом в процессе судебного заседания заявителем не был заявлен отказ от участия защитника по назначению.</w:t>
      </w:r>
    </w:p>
    <w:p w:rsidR="008A64F2" w:rsidRDefault="008A64F2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lastRenderedPageBreak/>
        <w:t>На основании изложенного, оценив собранные доказательства, комиссия приходит к выводу об отсутствии в действиях адвоката П</w:t>
      </w:r>
      <w:r w:rsidR="00BC3B61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В.Г. нарушений ФЗ “Об адвокатской деятельности и адвокатуре в РФ” и Кодекса профессиональной этики адвоката.</w:t>
      </w:r>
    </w:p>
    <w:p w:rsidR="008A64F2" w:rsidRDefault="008A64F2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>Исходя из презумпции добросовестности, не опровергнутой заявителем, действия адвоката П</w:t>
      </w:r>
      <w:r w:rsidR="00BC3B61">
        <w:rPr>
          <w:rFonts w:cs="Times New Roman"/>
        </w:rPr>
        <w:t>.</w:t>
      </w:r>
      <w:r>
        <w:rPr>
          <w:rFonts w:cs="Times New Roman"/>
        </w:rPr>
        <w:t>В.Г.</w:t>
      </w:r>
      <w:r w:rsidR="00BC3B61">
        <w:rPr>
          <w:rFonts w:cs="Times New Roman"/>
        </w:rPr>
        <w:t xml:space="preserve"> </w:t>
      </w:r>
      <w:r>
        <w:rPr>
          <w:rFonts w:cs="Times New Roman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2 п. 1 ст. 25Кодекса профессиональной этики адвоката, Совет</w:t>
      </w: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</w:p>
    <w:p w:rsidR="008A64F2" w:rsidRDefault="008A64F2">
      <w:pPr>
        <w:ind w:firstLine="708"/>
        <w:jc w:val="both"/>
        <w:rPr>
          <w:rFonts w:cs="Times New Roman"/>
          <w:sz w:val="24"/>
          <w:szCs w:val="24"/>
        </w:rPr>
      </w:pPr>
    </w:p>
    <w:p w:rsidR="008A64F2" w:rsidRDefault="008A64F2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8A64F2" w:rsidRDefault="008A64F2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8A64F2" w:rsidRDefault="008A64F2">
      <w:pPr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bookmarkStart w:id="0" w:name="_GoBack"/>
      <w:bookmarkEnd w:id="0"/>
      <w:r w:rsidR="00BC3B61">
        <w:rPr>
          <w:rFonts w:cs="Times New Roman"/>
          <w:sz w:val="24"/>
          <w:szCs w:val="24"/>
        </w:rPr>
        <w:t>П.В.Г.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BC3B61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8A64F2" w:rsidRDefault="008A64F2">
      <w:pPr>
        <w:pStyle w:val="a3"/>
        <w:tabs>
          <w:tab w:val="left" w:pos="709"/>
        </w:tabs>
        <w:rPr>
          <w:rFonts w:cs="Times New Roman"/>
        </w:rPr>
      </w:pPr>
    </w:p>
    <w:p w:rsidR="008A64F2" w:rsidRDefault="008A64F2">
      <w:pPr>
        <w:pStyle w:val="a3"/>
        <w:tabs>
          <w:tab w:val="left" w:pos="709"/>
        </w:tabs>
        <w:rPr>
          <w:rFonts w:cs="Times New Roman"/>
        </w:rPr>
      </w:pPr>
    </w:p>
    <w:p w:rsidR="008A64F2" w:rsidRDefault="008A64F2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А.П.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</w:p>
    <w:sectPr w:rsidR="008A64F2" w:rsidSect="008A64F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4F2" w:rsidRDefault="008A64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64F2" w:rsidRDefault="008A64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4F2" w:rsidRDefault="008A64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64F2" w:rsidRDefault="008A64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4F2"/>
    <w:rsid w:val="00671401"/>
    <w:rsid w:val="008A64F2"/>
    <w:rsid w:val="00BC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01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71401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7140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1401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67140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7140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67140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671401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671401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671401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671401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67140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67140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71401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67140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671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989</Words>
  <Characters>7047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8</cp:revision>
  <cp:lastPrinted>2018-05-21T06:43:00Z</cp:lastPrinted>
  <dcterms:created xsi:type="dcterms:W3CDTF">2018-01-10T11:53:00Z</dcterms:created>
  <dcterms:modified xsi:type="dcterms:W3CDTF">2022-04-10T16:14:00Z</dcterms:modified>
</cp:coreProperties>
</file>