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/25-0</w:t>
      </w:r>
      <w:r w:rsidR="00A23C32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C56689">
      <w:pPr>
        <w:jc w:val="center"/>
      </w:pPr>
      <w:r>
        <w:rPr>
          <w:b/>
          <w:sz w:val="24"/>
          <w:szCs w:val="24"/>
        </w:rPr>
        <w:t>Р.В.Л.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911003" w:rsidRDefault="00911003" w:rsidP="00A23C32">
      <w:pPr>
        <w:ind w:firstLine="708"/>
        <w:jc w:val="both"/>
        <w:rPr>
          <w:sz w:val="24"/>
          <w:szCs w:val="24"/>
        </w:rPr>
      </w:pPr>
      <w:bookmarkStart w:id="0" w:name="_GoBack"/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A23C32">
        <w:rPr>
          <w:sz w:val="24"/>
          <w:szCs w:val="24"/>
        </w:rPr>
        <w:t xml:space="preserve"> Орлов А.А., </w:t>
      </w:r>
      <w:r>
        <w:rPr>
          <w:sz w:val="24"/>
          <w:szCs w:val="24"/>
        </w:rPr>
        <w:t xml:space="preserve">Пепеляев С.Г., </w:t>
      </w:r>
      <w:r w:rsidRPr="00A23C32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bookmarkEnd w:id="0"/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Р</w:t>
      </w:r>
      <w:r w:rsidR="00C56689">
        <w:rPr>
          <w:sz w:val="24"/>
          <w:szCs w:val="24"/>
        </w:rPr>
        <w:t>.</w:t>
      </w:r>
      <w:r>
        <w:rPr>
          <w:sz w:val="24"/>
          <w:szCs w:val="24"/>
        </w:rPr>
        <w:t>В.Л</w:t>
      </w:r>
      <w:r w:rsidR="009A07AF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9A07AF" w:rsidRPr="00C56689" w:rsidRDefault="00A23C32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A23C32">
        <w:rPr>
          <w:sz w:val="24"/>
          <w:szCs w:val="24"/>
        </w:rPr>
        <w:t xml:space="preserve">В Адвокатскую палату Московской области 07.11.2017 г. поступила жалоба от доверителя </w:t>
      </w:r>
      <w:r w:rsidR="00C56689">
        <w:rPr>
          <w:sz w:val="24"/>
          <w:szCs w:val="24"/>
          <w:lang w:val="ru-RU"/>
        </w:rPr>
        <w:t>Ш.К.В.</w:t>
      </w:r>
      <w:r w:rsidRPr="00A23C32">
        <w:rPr>
          <w:sz w:val="24"/>
          <w:szCs w:val="24"/>
        </w:rPr>
        <w:t xml:space="preserve"> в отношении адвоката </w:t>
      </w:r>
      <w:r w:rsidR="00C56689">
        <w:rPr>
          <w:sz w:val="24"/>
          <w:szCs w:val="24"/>
          <w:lang w:val="ru-RU"/>
        </w:rPr>
        <w:t>Р.В.Л.</w:t>
      </w:r>
      <w:r w:rsidRPr="00A23C32">
        <w:rPr>
          <w:sz w:val="24"/>
          <w:szCs w:val="24"/>
          <w:shd w:val="clear" w:color="auto" w:fill="FFFFFF"/>
        </w:rPr>
        <w:t xml:space="preserve">, </w:t>
      </w:r>
      <w:r w:rsidRPr="00A23C32">
        <w:rPr>
          <w:sz w:val="24"/>
          <w:szCs w:val="24"/>
        </w:rPr>
        <w:t xml:space="preserve">имеющего регистрационный номер </w:t>
      </w:r>
      <w:r w:rsidR="00C56689">
        <w:rPr>
          <w:sz w:val="24"/>
          <w:szCs w:val="24"/>
          <w:lang w:val="ru-RU"/>
        </w:rPr>
        <w:t>…..</w:t>
      </w:r>
      <w:r w:rsidRPr="00A23C3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</w:t>
      </w:r>
      <w:r w:rsidRPr="00A23C32">
        <w:rPr>
          <w:sz w:val="24"/>
          <w:szCs w:val="24"/>
          <w:shd w:val="clear" w:color="auto" w:fill="FFFFFF"/>
        </w:rPr>
        <w:t xml:space="preserve"> </w:t>
      </w:r>
      <w:r w:rsidR="00C56689">
        <w:rPr>
          <w:sz w:val="24"/>
          <w:szCs w:val="24"/>
          <w:shd w:val="clear" w:color="auto" w:fill="FFFFFF"/>
          <w:lang w:val="ru-RU"/>
        </w:rPr>
        <w:t>…..</w:t>
      </w:r>
    </w:p>
    <w:p w:rsidR="00D400A0" w:rsidRPr="00A23C32" w:rsidRDefault="00A23C32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A23C32">
        <w:rPr>
          <w:sz w:val="24"/>
          <w:szCs w:val="24"/>
          <w:lang w:val="ru-RU"/>
        </w:rPr>
        <w:t>14</w:t>
      </w:r>
      <w:r w:rsidR="009A07AF" w:rsidRPr="00A23C32">
        <w:rPr>
          <w:sz w:val="24"/>
          <w:szCs w:val="24"/>
        </w:rPr>
        <w:t xml:space="preserve">.11.2017 г. распоряжением Президента Адвокатской </w:t>
      </w:r>
      <w:r w:rsidR="009A07AF">
        <w:rPr>
          <w:sz w:val="24"/>
          <w:szCs w:val="24"/>
        </w:rPr>
        <w:t xml:space="preserve">палаты Московской области в отношении адвоката </w:t>
      </w:r>
      <w:r w:rsidR="009A07AF" w:rsidRPr="00A23C32">
        <w:rPr>
          <w:sz w:val="24"/>
          <w:szCs w:val="24"/>
        </w:rPr>
        <w:t xml:space="preserve">возбуждено дисциплинарное производство.  </w:t>
      </w:r>
    </w:p>
    <w:p w:rsidR="00D400A0" w:rsidRPr="00A23C32" w:rsidRDefault="009A07AF" w:rsidP="009A07AF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Квалификационная комиссия 2</w:t>
      </w:r>
      <w:r w:rsidR="00A23C32" w:rsidRPr="00A23C32">
        <w:rPr>
          <w:sz w:val="24"/>
          <w:szCs w:val="24"/>
        </w:rPr>
        <w:t>9</w:t>
      </w:r>
      <w:r w:rsidRPr="00A23C32">
        <w:rPr>
          <w:sz w:val="24"/>
          <w:szCs w:val="24"/>
        </w:rPr>
        <w:t>.</w:t>
      </w:r>
      <w:r w:rsidR="00A23C32" w:rsidRPr="00A23C32">
        <w:rPr>
          <w:sz w:val="24"/>
          <w:szCs w:val="24"/>
        </w:rPr>
        <w:t>01.2018</w:t>
      </w:r>
      <w:r w:rsidRPr="00A23C32">
        <w:rPr>
          <w:sz w:val="24"/>
          <w:szCs w:val="24"/>
        </w:rPr>
        <w:t xml:space="preserve"> г. дала заключение </w:t>
      </w:r>
      <w:r w:rsidR="00A23C32" w:rsidRPr="00A23C32">
        <w:rPr>
          <w:iCs/>
          <w:sz w:val="24"/>
          <w:szCs w:val="24"/>
        </w:rPr>
        <w:t>о</w:t>
      </w:r>
      <w:r w:rsidR="00A23C32" w:rsidRPr="00A23C32">
        <w:rPr>
          <w:i/>
          <w:iCs/>
          <w:sz w:val="24"/>
          <w:szCs w:val="24"/>
        </w:rPr>
        <w:t xml:space="preserve"> </w:t>
      </w:r>
      <w:r w:rsidR="00A23C32" w:rsidRPr="00A23C32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A23C32" w:rsidRPr="00A23C32">
        <w:rPr>
          <w:sz w:val="24"/>
          <w:szCs w:val="24"/>
        </w:rPr>
        <w:t xml:space="preserve">в отношении адвоката </w:t>
      </w:r>
      <w:r w:rsidR="00C56689">
        <w:rPr>
          <w:sz w:val="24"/>
          <w:szCs w:val="24"/>
        </w:rPr>
        <w:t>Р.В.Л.</w:t>
      </w:r>
      <w:r w:rsidR="00A23C32" w:rsidRPr="00A23C32">
        <w:rPr>
          <w:sz w:val="24"/>
          <w:szCs w:val="24"/>
        </w:rPr>
        <w:t xml:space="preserve"> ввиду отсутствия в его действиях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Ш</w:t>
      </w:r>
      <w:r w:rsidR="00C56689">
        <w:rPr>
          <w:sz w:val="24"/>
          <w:szCs w:val="24"/>
        </w:rPr>
        <w:t>.</w:t>
      </w:r>
      <w:r w:rsidR="00A23C32" w:rsidRPr="00A23C32">
        <w:rPr>
          <w:sz w:val="24"/>
          <w:szCs w:val="24"/>
        </w:rPr>
        <w:t>К.В.</w:t>
      </w:r>
    </w:p>
    <w:p w:rsidR="00D400A0" w:rsidRDefault="009A07AF">
      <w:pPr>
        <w:ind w:firstLine="708"/>
        <w:jc w:val="both"/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заслушав устные пояснения адвоката, Совет соглашается с заключением квалификационной комиссии, в том числе с правовой оценкой деяния адвоката.</w:t>
      </w:r>
    </w:p>
    <w:p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EE5ECC" w:rsidRPr="00EE5ECC" w:rsidRDefault="009A07AF" w:rsidP="00EE5E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EE5ECC">
        <w:rPr>
          <w:szCs w:val="24"/>
        </w:rPr>
        <w:t xml:space="preserve"> </w:t>
      </w:r>
      <w:r w:rsidR="00EE5ECC" w:rsidRPr="00EE5ECC">
        <w:rPr>
          <w:sz w:val="24"/>
          <w:szCs w:val="24"/>
        </w:rPr>
        <w:t>адвокат Р</w:t>
      </w:r>
      <w:r w:rsidR="00C56689">
        <w:rPr>
          <w:sz w:val="24"/>
          <w:szCs w:val="24"/>
        </w:rPr>
        <w:t>.</w:t>
      </w:r>
      <w:r w:rsidR="00EE5ECC" w:rsidRPr="00EE5ECC">
        <w:rPr>
          <w:sz w:val="24"/>
          <w:szCs w:val="24"/>
        </w:rPr>
        <w:t>В.Л. на основании соглашения от 09.10.2017 г. осуществлял защиту по уголовному делу отца заявителя Ш</w:t>
      </w:r>
      <w:r w:rsidR="00C56689">
        <w:rPr>
          <w:sz w:val="24"/>
          <w:szCs w:val="24"/>
        </w:rPr>
        <w:t>.В.П., задержанного в г.</w:t>
      </w:r>
      <w:r w:rsidR="00EE5ECC" w:rsidRPr="00EE5ECC">
        <w:rPr>
          <w:sz w:val="24"/>
          <w:szCs w:val="24"/>
        </w:rPr>
        <w:t>В</w:t>
      </w:r>
      <w:r w:rsidR="00C56689">
        <w:rPr>
          <w:sz w:val="24"/>
          <w:szCs w:val="24"/>
        </w:rPr>
        <w:t>.</w:t>
      </w:r>
      <w:r w:rsidR="00EE5ECC" w:rsidRPr="00EE5ECC">
        <w:rPr>
          <w:sz w:val="24"/>
          <w:szCs w:val="24"/>
        </w:rPr>
        <w:t xml:space="preserve"> по подозрению в совершении преступления.</w:t>
      </w:r>
      <w:r w:rsidRPr="00EE5ECC">
        <w:rPr>
          <w:sz w:val="24"/>
          <w:szCs w:val="24"/>
          <w:lang w:eastAsia="en-US"/>
        </w:rPr>
        <w:t xml:space="preserve"> </w:t>
      </w:r>
      <w:r w:rsidR="00EE5ECC" w:rsidRPr="00EE5ECC">
        <w:rPr>
          <w:sz w:val="24"/>
          <w:szCs w:val="24"/>
          <w:lang w:eastAsia="en-US"/>
        </w:rPr>
        <w:t>Адвокат дважды участвовал в следственных действиях по указанному уголовному делу в СК РФ на территории В</w:t>
      </w:r>
      <w:r w:rsidR="00C56689">
        <w:rPr>
          <w:sz w:val="24"/>
          <w:szCs w:val="24"/>
          <w:lang w:eastAsia="en-US"/>
        </w:rPr>
        <w:t>.</w:t>
      </w:r>
      <w:r w:rsidR="00EE5ECC" w:rsidRPr="00EE5ECC">
        <w:rPr>
          <w:sz w:val="24"/>
          <w:szCs w:val="24"/>
          <w:lang w:eastAsia="en-US"/>
        </w:rPr>
        <w:t xml:space="preserve"> области (предъявление обвинения и заключение досудебного соглашения со следствием). В дальнейшем позиция доверителя в отношении заключения досудебного соглашения изменилась и это обусловило расторжение соглашения со стороны доверителя. Согласно п. 3.1 Соглашения об оказании юридической помощи от 09.10.2017 г., заключенного между сторонами дисциплинарного производства, в случае отказа доверителя от дальнейшей работы адвоката возврату подлежат не более 20 % от первой выплаты по соглашению. Также, в первом заявлении о расторжении соглашения и возврате денежных средств от 26.10.2017 г., адресованному адвокату, заявитель настаивает на выплате именно 20 % от выплаченной денежной суммы, т.е. 140 000 руб. Указанная часть гонорара была возвращена адвокатом доверителю, что не оспаривается заявителем.</w:t>
      </w:r>
    </w:p>
    <w:p w:rsidR="00EE5ECC" w:rsidRDefault="00EE5ECC" w:rsidP="00EE5ECC">
      <w:pPr>
        <w:ind w:firstLine="708"/>
        <w:jc w:val="both"/>
        <w:rPr>
          <w:sz w:val="24"/>
          <w:szCs w:val="24"/>
          <w:lang w:eastAsia="en-US"/>
        </w:rPr>
      </w:pPr>
      <w:r w:rsidRPr="00EE5ECC">
        <w:rPr>
          <w:sz w:val="24"/>
          <w:szCs w:val="24"/>
          <w:lang w:eastAsia="en-US"/>
        </w:rPr>
        <w:t>Таким образом, на дату заключения соглашения об оказании юридической помощи и на дату подачи заявления о расторжении соглашения доверителем был согласован механизм расчета денежной суммы, подлежащий возврату доверителю, указанный в п. 3.1 соглашения.</w:t>
      </w:r>
    </w:p>
    <w:p w:rsidR="00EE5ECC" w:rsidRPr="00EE5ECC" w:rsidRDefault="00EE5ECC" w:rsidP="00EE5ECC">
      <w:pPr>
        <w:ind w:firstLine="708"/>
        <w:jc w:val="both"/>
        <w:rPr>
          <w:sz w:val="24"/>
          <w:szCs w:val="24"/>
          <w:lang w:eastAsia="en-US"/>
        </w:rPr>
      </w:pPr>
      <w:r w:rsidRPr="00EE5ECC">
        <w:rPr>
          <w:sz w:val="24"/>
          <w:szCs w:val="24"/>
          <w:lang w:eastAsia="en-US"/>
        </w:rPr>
        <w:t xml:space="preserve">В отношении доводов жалобы о ненадлежащем качестве оказанной правовой помощи по уголовному делу </w:t>
      </w:r>
      <w:r>
        <w:rPr>
          <w:sz w:val="24"/>
          <w:szCs w:val="24"/>
          <w:lang w:eastAsia="en-US"/>
        </w:rPr>
        <w:t>Совет</w:t>
      </w:r>
      <w:r w:rsidRPr="00EE5ECC">
        <w:rPr>
          <w:sz w:val="24"/>
          <w:szCs w:val="24"/>
          <w:lang w:eastAsia="en-US"/>
        </w:rPr>
        <w:t xml:space="preserve"> отмечает, что вопрос о ненадлежащем исполнени</w:t>
      </w:r>
      <w:r>
        <w:rPr>
          <w:sz w:val="24"/>
          <w:szCs w:val="24"/>
          <w:lang w:eastAsia="en-US"/>
        </w:rPr>
        <w:t>и адвокатом своих профессиональ</w:t>
      </w:r>
      <w:r w:rsidRPr="00EE5ECC">
        <w:rPr>
          <w:sz w:val="24"/>
          <w:szCs w:val="24"/>
          <w:lang w:eastAsia="en-US"/>
        </w:rPr>
        <w:t>ных обязанностей или ненадлежащем качестве оказанной адвокатом правовой помощи может быть поставлен лицом, которому оказывается юридическая помощь, а не лицом, заключившим соглашение с адвокатом.</w:t>
      </w:r>
    </w:p>
    <w:p w:rsidR="00EB2999" w:rsidRDefault="00EE5ECC" w:rsidP="00EE5E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разбирательства установлено</w:t>
      </w:r>
      <w:r w:rsidRPr="00EE5ECC">
        <w:rPr>
          <w:sz w:val="24"/>
          <w:szCs w:val="24"/>
          <w:lang w:eastAsia="en-US"/>
        </w:rPr>
        <w:t>, что между сторонами дисциплинарного производства было заключено соглашение на защиту третьего лица (Ш</w:t>
      </w:r>
      <w:r w:rsidR="00C56689">
        <w:rPr>
          <w:sz w:val="24"/>
          <w:szCs w:val="24"/>
          <w:lang w:eastAsia="en-US"/>
        </w:rPr>
        <w:t>.</w:t>
      </w:r>
      <w:r w:rsidRPr="00EE5ECC">
        <w:rPr>
          <w:sz w:val="24"/>
          <w:szCs w:val="24"/>
          <w:lang w:eastAsia="en-US"/>
        </w:rPr>
        <w:t>В.П.) по уголовному делу на стадии предварительного следствия. При таких обстоятельствах заявитель Ш</w:t>
      </w:r>
      <w:r w:rsidR="00C56689">
        <w:rPr>
          <w:sz w:val="24"/>
          <w:szCs w:val="24"/>
          <w:lang w:eastAsia="en-US"/>
        </w:rPr>
        <w:t>.</w:t>
      </w:r>
      <w:r w:rsidRPr="00EE5ECC">
        <w:rPr>
          <w:sz w:val="24"/>
          <w:szCs w:val="24"/>
          <w:lang w:eastAsia="en-US"/>
        </w:rPr>
        <w:t xml:space="preserve">К.В. не вправе ставить перед дисциплинарными органами вопрос о ненадлежащем исполнении адвокатом своих профессиональных обязанностей и ненадлежащем качестве оказанной правовой помощи по уголовному делу, поскольку правовая помощь по соглашению об оказании юридической помощи оказывалась </w:t>
      </w:r>
      <w:r>
        <w:rPr>
          <w:sz w:val="24"/>
          <w:szCs w:val="24"/>
          <w:lang w:eastAsia="en-US"/>
        </w:rPr>
        <w:t>не ему, а доверителю Ш</w:t>
      </w:r>
      <w:r w:rsidR="00C5668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В.П. Заявление Ш</w:t>
      </w:r>
      <w:r w:rsidR="00C5668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К.В. о несогласии с заключением Квалификационной комиссии, содержащее обращение Ш</w:t>
      </w:r>
      <w:r w:rsidR="00C5668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В.П., адресован</w:t>
      </w:r>
      <w:r w:rsidR="002A79B5">
        <w:rPr>
          <w:sz w:val="24"/>
          <w:szCs w:val="24"/>
          <w:lang w:eastAsia="en-US"/>
        </w:rPr>
        <w:t>н</w:t>
      </w:r>
      <w:r>
        <w:rPr>
          <w:sz w:val="24"/>
          <w:szCs w:val="24"/>
          <w:lang w:eastAsia="en-US"/>
        </w:rPr>
        <w:t>о</w:t>
      </w:r>
      <w:r w:rsidR="002A79B5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в Совет Адвокатской палаты </w:t>
      </w:r>
      <w:r>
        <w:rPr>
          <w:sz w:val="24"/>
          <w:szCs w:val="24"/>
          <w:lang w:eastAsia="en-US"/>
        </w:rPr>
        <w:lastRenderedPageBreak/>
        <w:t xml:space="preserve">Московской области из ФКУ СИЗО </w:t>
      </w:r>
      <w:r w:rsidR="002A79B5">
        <w:rPr>
          <w:sz w:val="24"/>
          <w:szCs w:val="24"/>
          <w:lang w:eastAsia="en-US"/>
        </w:rPr>
        <w:t>№</w:t>
      </w:r>
      <w:r w:rsidR="00C56689">
        <w:rPr>
          <w:sz w:val="24"/>
          <w:szCs w:val="24"/>
          <w:lang w:eastAsia="en-US"/>
        </w:rPr>
        <w:t xml:space="preserve"> …..</w:t>
      </w:r>
      <w:r w:rsidR="002A79B5">
        <w:rPr>
          <w:sz w:val="24"/>
          <w:szCs w:val="24"/>
          <w:lang w:eastAsia="en-US"/>
        </w:rPr>
        <w:t xml:space="preserve"> г. В</w:t>
      </w:r>
      <w:r w:rsidR="00C56689">
        <w:rPr>
          <w:sz w:val="24"/>
          <w:szCs w:val="24"/>
          <w:lang w:eastAsia="en-US"/>
        </w:rPr>
        <w:t>.</w:t>
      </w:r>
      <w:r w:rsidR="002A79B5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 xml:space="preserve">не </w:t>
      </w:r>
      <w:r w:rsidR="002A79B5">
        <w:rPr>
          <w:sz w:val="24"/>
          <w:szCs w:val="24"/>
          <w:lang w:eastAsia="en-US"/>
        </w:rPr>
        <w:t xml:space="preserve">может быть рассмотрено в качестве такового в силу </w:t>
      </w:r>
      <w:r w:rsidR="00EB2999">
        <w:rPr>
          <w:sz w:val="24"/>
          <w:szCs w:val="24"/>
          <w:lang w:eastAsia="en-US"/>
        </w:rPr>
        <w:t>следующего:</w:t>
      </w:r>
    </w:p>
    <w:p w:rsidR="00EE5ECC" w:rsidRPr="00EE5ECC" w:rsidRDefault="00EE5ECC" w:rsidP="00EE5ECC">
      <w:pPr>
        <w:ind w:firstLine="708"/>
        <w:jc w:val="both"/>
        <w:rPr>
          <w:sz w:val="24"/>
          <w:szCs w:val="24"/>
          <w:lang w:eastAsia="en-US"/>
        </w:rPr>
      </w:pPr>
      <w:r w:rsidRPr="00EE5ECC">
        <w:rPr>
          <w:sz w:val="24"/>
          <w:szCs w:val="24"/>
          <w:lang w:eastAsia="en-US"/>
        </w:rPr>
        <w:t xml:space="preserve">Согласно ч. 3 ст. 15 УИК РФ, направление предложений, заявлений, ходатайств и </w:t>
      </w:r>
      <w:r w:rsidR="002A79B5">
        <w:rPr>
          <w:sz w:val="24"/>
          <w:szCs w:val="24"/>
          <w:lang w:eastAsia="en-US"/>
        </w:rPr>
        <w:t>жалоб</w:t>
      </w:r>
      <w:r w:rsidRPr="00EE5ECC">
        <w:rPr>
          <w:sz w:val="24"/>
          <w:szCs w:val="24"/>
          <w:lang w:eastAsia="en-US"/>
        </w:rPr>
        <w:t xml:space="preserve"> осужденных к аресту, содержанию в дисциплинарной воинской части, лишению свободы, смертной казни и получение ответов на данные предложения, заявления, ходатайства и жалобы осуществляются через администрацию учреждений и органов, исполняющих наказания.</w:t>
      </w:r>
    </w:p>
    <w:p w:rsidR="00EE5ECC" w:rsidRPr="00EE5ECC" w:rsidRDefault="00EE5ECC" w:rsidP="00EE5ECC">
      <w:pPr>
        <w:ind w:firstLine="708"/>
        <w:jc w:val="both"/>
        <w:rPr>
          <w:sz w:val="24"/>
          <w:szCs w:val="24"/>
          <w:lang w:eastAsia="en-US"/>
        </w:rPr>
      </w:pPr>
      <w:r w:rsidRPr="00EE5ECC">
        <w:rPr>
          <w:sz w:val="24"/>
          <w:szCs w:val="24"/>
          <w:lang w:eastAsia="en-US"/>
        </w:rPr>
        <w:t>Согласно ч. 2 ст. 91 УИК РФ, в качестве общего правила устанавливается, что Получаемые и отправляемые осужденными письма, почтовые карточки и телеграммы подвергаются цензуре со стороны администрации исправительного учреждения.</w:t>
      </w:r>
    </w:p>
    <w:p w:rsidR="002A79B5" w:rsidRDefault="002A79B5" w:rsidP="002A79B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EE5ECC" w:rsidRPr="00EE5ECC">
        <w:rPr>
          <w:sz w:val="24"/>
          <w:szCs w:val="24"/>
          <w:lang w:eastAsia="en-US"/>
        </w:rPr>
        <w:t xml:space="preserve">Однако, </w:t>
      </w:r>
      <w:r>
        <w:rPr>
          <w:sz w:val="24"/>
          <w:szCs w:val="24"/>
          <w:lang w:eastAsia="en-US"/>
        </w:rPr>
        <w:t>указанное обращение</w:t>
      </w:r>
      <w:r w:rsidR="00EE5ECC" w:rsidRPr="00EE5ECC">
        <w:rPr>
          <w:sz w:val="24"/>
          <w:szCs w:val="24"/>
          <w:lang w:eastAsia="en-US"/>
        </w:rPr>
        <w:t xml:space="preserve"> не содержит сопроводительного письма пенитенциарного учреждения, в котором содерж</w:t>
      </w:r>
      <w:r>
        <w:rPr>
          <w:sz w:val="24"/>
          <w:szCs w:val="24"/>
          <w:lang w:eastAsia="en-US"/>
        </w:rPr>
        <w:t>ит</w:t>
      </w:r>
      <w:r w:rsidR="00EE5ECC" w:rsidRPr="00EE5ECC">
        <w:rPr>
          <w:sz w:val="24"/>
          <w:szCs w:val="24"/>
          <w:lang w:eastAsia="en-US"/>
        </w:rPr>
        <w:t xml:space="preserve">ся </w:t>
      </w:r>
      <w:r>
        <w:rPr>
          <w:sz w:val="24"/>
          <w:szCs w:val="24"/>
          <w:lang w:eastAsia="en-US"/>
        </w:rPr>
        <w:t>Ш</w:t>
      </w:r>
      <w:r w:rsidR="00C5668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В.П. </w:t>
      </w:r>
    </w:p>
    <w:p w:rsidR="00EE5ECC" w:rsidRPr="00EE5ECC" w:rsidRDefault="00EE5ECC" w:rsidP="002A79B5">
      <w:pPr>
        <w:ind w:firstLine="708"/>
        <w:jc w:val="both"/>
        <w:rPr>
          <w:sz w:val="24"/>
          <w:szCs w:val="24"/>
          <w:lang w:eastAsia="en-US"/>
        </w:rPr>
      </w:pPr>
      <w:r w:rsidRPr="00EE5ECC">
        <w:rPr>
          <w:sz w:val="24"/>
          <w:szCs w:val="24"/>
          <w:lang w:eastAsia="en-US"/>
        </w:rPr>
        <w:t>В силу ч. 4 ст. 15 УИК РФ, предложения, заявления, ходатайства и жалобы осужденных к аресту, содержанию в дисциплинарной воинской части, лишению свободы, смертной казни, адресованные Президенту РФ, в палаты Федерального Собрания РФ, Правительство РФ, законодательные (представительные) органы субъектов Российской Федерации, органы исполнительной власти субъектов РФ, суд, органы прокуратуры, вышестоящие органы уголовно-исполнительной системы и их должностным лицам, Уполномоченному по правам человека в РФ, Уполномоченному при Президенте РФ по правам ребенка, Уполномоченному при Президенте РФ по защите прав предпринимателей, уполномоченному по правам человека в субъекте РФ, уполномоченному по правам ребенка в субъекте РФ, уполномоченному по защите прав предпринимателей в субъекте РФ, в общественные наблюдательные комиссии, образованные в соответствии с законодательством РФ, а также адресованные в соответствии с международными договорами РФ в межгосударственные органы по защите прав и свобод человека, и ответы на них цензуре не подлежат.</w:t>
      </w:r>
    </w:p>
    <w:p w:rsidR="00EE5ECC" w:rsidRPr="00EE5ECC" w:rsidRDefault="00EE5ECC" w:rsidP="00EE5ECC">
      <w:pPr>
        <w:ind w:firstLine="708"/>
        <w:jc w:val="both"/>
        <w:rPr>
          <w:sz w:val="24"/>
          <w:szCs w:val="24"/>
          <w:lang w:eastAsia="en-US"/>
        </w:rPr>
      </w:pPr>
      <w:r w:rsidRPr="00EE5ECC">
        <w:rPr>
          <w:sz w:val="24"/>
          <w:szCs w:val="24"/>
          <w:lang w:eastAsia="en-US"/>
        </w:rPr>
        <w:t>Органы дисциплинарного производства адвокатской палаты субъекта РФ в указанный перечень не входят.</w:t>
      </w:r>
    </w:p>
    <w:p w:rsidR="002A79B5" w:rsidRDefault="00EE5ECC" w:rsidP="00EE5ECC">
      <w:pPr>
        <w:ind w:firstLine="708"/>
        <w:jc w:val="both"/>
        <w:rPr>
          <w:sz w:val="24"/>
          <w:szCs w:val="24"/>
          <w:lang w:eastAsia="en-US"/>
        </w:rPr>
      </w:pPr>
      <w:r w:rsidRPr="00EE5ECC">
        <w:rPr>
          <w:sz w:val="24"/>
          <w:szCs w:val="24"/>
          <w:lang w:eastAsia="en-US"/>
        </w:rPr>
        <w:t xml:space="preserve">Кроме того, отсутствие соответствующего сопроводительного письма не позволяет Комиссии верифицировать принадлежность </w:t>
      </w:r>
      <w:r w:rsidR="002A79B5">
        <w:rPr>
          <w:sz w:val="24"/>
          <w:szCs w:val="24"/>
          <w:lang w:eastAsia="en-US"/>
        </w:rPr>
        <w:t>обращения</w:t>
      </w:r>
      <w:r w:rsidRPr="00EE5ECC">
        <w:rPr>
          <w:sz w:val="24"/>
          <w:szCs w:val="24"/>
          <w:lang w:eastAsia="en-US"/>
        </w:rPr>
        <w:t>.</w:t>
      </w:r>
      <w:r w:rsidR="002A79B5">
        <w:rPr>
          <w:sz w:val="24"/>
          <w:szCs w:val="24"/>
          <w:lang w:eastAsia="en-US"/>
        </w:rPr>
        <w:t xml:space="preserve"> </w:t>
      </w:r>
    </w:p>
    <w:p w:rsidR="00D400A0" w:rsidRDefault="009A07AF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1" w:name="dst100071"/>
      <w:bookmarkEnd w:id="1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A79B5">
        <w:rPr>
          <w:sz w:val="24"/>
          <w:szCs w:val="24"/>
        </w:rPr>
        <w:t>Р</w:t>
      </w:r>
      <w:r w:rsidR="00C56689">
        <w:rPr>
          <w:sz w:val="24"/>
          <w:szCs w:val="24"/>
        </w:rPr>
        <w:t>.</w:t>
      </w:r>
      <w:r w:rsidR="002A79B5">
        <w:rPr>
          <w:sz w:val="24"/>
          <w:szCs w:val="24"/>
        </w:rPr>
        <w:t>В.Л</w:t>
      </w:r>
      <w:r>
        <w:rPr>
          <w:sz w:val="24"/>
          <w:szCs w:val="24"/>
        </w:rPr>
        <w:t>.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C56689">
        <w:rPr>
          <w:sz w:val="24"/>
          <w:szCs w:val="24"/>
        </w:rPr>
        <w:t>Р.В.Л.</w:t>
      </w:r>
      <w:r w:rsidR="002A79B5" w:rsidRPr="00A23C32">
        <w:rPr>
          <w:sz w:val="24"/>
          <w:szCs w:val="24"/>
          <w:shd w:val="clear" w:color="auto" w:fill="FFFFFF"/>
        </w:rPr>
        <w:t xml:space="preserve">, </w:t>
      </w:r>
      <w:r w:rsidR="002A79B5" w:rsidRPr="00A23C32">
        <w:rPr>
          <w:sz w:val="24"/>
          <w:szCs w:val="24"/>
        </w:rPr>
        <w:t xml:space="preserve">имеющего регистрационный номер </w:t>
      </w:r>
      <w:r w:rsidR="00C56689">
        <w:rPr>
          <w:sz w:val="24"/>
          <w:szCs w:val="24"/>
        </w:rPr>
        <w:t>…..</w:t>
      </w:r>
      <w:r w:rsidR="002A79B5" w:rsidRPr="00A23C32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>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вследствие надлежащего исполнения своих обязанностей перед доверителем.</w:t>
      </w:r>
    </w:p>
    <w:p w:rsidR="00D400A0" w:rsidRPr="00C56689" w:rsidRDefault="00D400A0">
      <w:pPr>
        <w:pStyle w:val="ae"/>
        <w:tabs>
          <w:tab w:val="left" w:pos="709"/>
        </w:tabs>
        <w:rPr>
          <w:sz w:val="24"/>
          <w:szCs w:val="24"/>
          <w:lang w:val="ru-RU"/>
        </w:rPr>
      </w:pPr>
    </w:p>
    <w:p w:rsidR="00D400A0" w:rsidRDefault="00D400A0">
      <w:pPr>
        <w:rPr>
          <w:sz w:val="24"/>
          <w:szCs w:val="24"/>
        </w:rPr>
      </w:pPr>
    </w:p>
    <w:p w:rsidR="00D400A0" w:rsidRDefault="00D400A0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Sect="007617D3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2A79B5"/>
    <w:rsid w:val="007617D3"/>
    <w:rsid w:val="00911003"/>
    <w:rsid w:val="009A07AF"/>
    <w:rsid w:val="00A23C32"/>
    <w:rsid w:val="00C56689"/>
    <w:rsid w:val="00D400A0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7617D3"/>
    <w:rPr>
      <w:rFonts w:cs="Courier New"/>
    </w:rPr>
  </w:style>
  <w:style w:type="character" w:customStyle="1" w:styleId="ListLabel2">
    <w:name w:val="ListLabel 2"/>
    <w:qFormat/>
    <w:rsid w:val="007617D3"/>
    <w:rPr>
      <w:rFonts w:cs="Courier New"/>
    </w:rPr>
  </w:style>
  <w:style w:type="character" w:customStyle="1" w:styleId="ListLabel3">
    <w:name w:val="ListLabel 3"/>
    <w:qFormat/>
    <w:rsid w:val="007617D3"/>
    <w:rPr>
      <w:rFonts w:cs="Courier New"/>
    </w:rPr>
  </w:style>
  <w:style w:type="character" w:customStyle="1" w:styleId="ListLabel4">
    <w:name w:val="ListLabel 4"/>
    <w:qFormat/>
    <w:rsid w:val="007617D3"/>
    <w:rPr>
      <w:rFonts w:cs="Courier New"/>
    </w:rPr>
  </w:style>
  <w:style w:type="character" w:customStyle="1" w:styleId="ListLabel5">
    <w:name w:val="ListLabel 5"/>
    <w:qFormat/>
    <w:rsid w:val="007617D3"/>
    <w:rPr>
      <w:rFonts w:cs="Courier New"/>
    </w:rPr>
  </w:style>
  <w:style w:type="character" w:customStyle="1" w:styleId="ListLabel6">
    <w:name w:val="ListLabel 6"/>
    <w:qFormat/>
    <w:rsid w:val="007617D3"/>
    <w:rPr>
      <w:rFonts w:cs="Courier New"/>
    </w:rPr>
  </w:style>
  <w:style w:type="paragraph" w:styleId="ad">
    <w:name w:val="Title"/>
    <w:basedOn w:val="a"/>
    <w:next w:val="ae"/>
    <w:qFormat/>
    <w:rsid w:val="007617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7617D3"/>
    <w:rPr>
      <w:rFonts w:cs="Lucida Sans"/>
    </w:rPr>
  </w:style>
  <w:style w:type="paragraph" w:styleId="af0">
    <w:name w:val="caption"/>
    <w:basedOn w:val="a"/>
    <w:qFormat/>
    <w:rsid w:val="007617D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7617D3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7</cp:revision>
  <cp:lastPrinted>2018-01-11T13:31:00Z</cp:lastPrinted>
  <dcterms:created xsi:type="dcterms:W3CDTF">2018-01-25T12:20:00Z</dcterms:created>
  <dcterms:modified xsi:type="dcterms:W3CDTF">2022-04-09T20:44:00Z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