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6096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F5B2531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16AECCAD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AEED6B3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167C68">
        <w:rPr>
          <w:b/>
          <w:caps/>
          <w:sz w:val="24"/>
          <w:szCs w:val="24"/>
        </w:rPr>
        <w:t>8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47AF604D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2E0E4A8F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754F0898" w14:textId="541E3D04" w:rsidR="00747150" w:rsidRPr="00711E63" w:rsidRDefault="00F054E6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З.П.П.</w:t>
      </w:r>
    </w:p>
    <w:p w14:paraId="2EB340FD" w14:textId="77777777" w:rsidR="008A5E53" w:rsidRPr="00711E63" w:rsidRDefault="008A5E53" w:rsidP="00F054E6">
      <w:pPr>
        <w:rPr>
          <w:b/>
          <w:sz w:val="24"/>
          <w:szCs w:val="24"/>
        </w:rPr>
      </w:pPr>
    </w:p>
    <w:p w14:paraId="2DD0F2AB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43FA4BE9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743EEF8D" w14:textId="523ADF3E" w:rsidR="00747150" w:rsidRPr="00711E63" w:rsidRDefault="00167C68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рассмотрев в закрытом заседании дисциплинарное производство в отношении адвоката З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>П.П</w:t>
      </w:r>
      <w:r w:rsidR="00747150" w:rsidRPr="00711E63">
        <w:rPr>
          <w:sz w:val="24"/>
          <w:szCs w:val="24"/>
        </w:rPr>
        <w:t>.,</w:t>
      </w:r>
    </w:p>
    <w:p w14:paraId="2D78E01F" w14:textId="77777777" w:rsidR="00D400A0" w:rsidRDefault="00D400A0">
      <w:pPr>
        <w:jc w:val="center"/>
        <w:rPr>
          <w:b/>
          <w:sz w:val="24"/>
          <w:szCs w:val="24"/>
        </w:rPr>
      </w:pPr>
    </w:p>
    <w:p w14:paraId="113ACE52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809D717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4C8D42C7" w14:textId="7E95DB1A" w:rsidR="004E5397" w:rsidRDefault="004E5397" w:rsidP="004E539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Адвокатскую палату Московской области 21.12.2018 г. поступила жалоба адвоката Ф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 xml:space="preserve">Ю.Ю. в отношении адвоката </w:t>
      </w:r>
      <w:r w:rsidR="00F054E6">
        <w:rPr>
          <w:sz w:val="24"/>
          <w:szCs w:val="24"/>
        </w:rPr>
        <w:t>З.П.П.</w:t>
      </w:r>
      <w:r>
        <w:rPr>
          <w:sz w:val="24"/>
          <w:szCs w:val="24"/>
          <w:shd w:val="clear" w:color="auto" w:fill="FFFFFF"/>
        </w:rPr>
        <w:t xml:space="preserve">, </w:t>
      </w:r>
      <w:bookmarkStart w:id="2" w:name="__DdeLink__331_2070272557"/>
      <w:r>
        <w:rPr>
          <w:sz w:val="24"/>
          <w:szCs w:val="24"/>
        </w:rPr>
        <w:t>имеющего регистрационный номер</w:t>
      </w:r>
      <w:proofErr w:type="gramStart"/>
      <w:r>
        <w:rPr>
          <w:sz w:val="24"/>
          <w:szCs w:val="24"/>
        </w:rPr>
        <w:t xml:space="preserve"> </w:t>
      </w:r>
      <w:r w:rsidR="00F054E6">
        <w:rPr>
          <w:sz w:val="24"/>
          <w:szCs w:val="24"/>
        </w:rPr>
        <w:t>….</w:t>
      </w:r>
      <w:proofErr w:type="gramEnd"/>
      <w:r w:rsidR="00F054E6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bookmarkEnd w:id="2"/>
      <w:r w:rsidR="00F054E6">
        <w:rPr>
          <w:sz w:val="24"/>
          <w:szCs w:val="24"/>
        </w:rPr>
        <w:t>…..</w:t>
      </w:r>
    </w:p>
    <w:p w14:paraId="6247B9B0" w14:textId="167B989A" w:rsidR="004E5397" w:rsidRDefault="004E5397" w:rsidP="004E539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своей жалобе адвокат Ф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>Ю.Ю. сообщает, что он заключил соглашение на защиту М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>И.А. по групповому уголовному делу. До заключения соглашения, в порядке ст. 51 УПК РФ, защиту М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>И.А. осуществлял адвокат З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>П.П. 29.08.2018 г. следователь уведомила адвоката о том, что в этот же день судом будет рассматриваться вопрос о продлении меры пресечения. Адвокат явился в суд, где судья сообщила ему, что дело будет рассматриваться по существу. Адвокат сообщает, что поскольку он не был уведомлен прокурором об утверждении обвинительного заключения и направлении уголовного дела в суд, у него не было ордера для защиты в суде. Однако, суд объявил перерыв в судебном заседании и пригласил защитников в порядке ст. 51 УПК РФ.  Одним из приглашённых защитников был З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>П.П., который, принял поручение на защиту Г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>Р.Т., хотя последний отказывался от его услуг. Суд продлил срок содержания под стражей, адвокат З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>П.П. постановление суда не обжаловал. Заявитель считает, что адвокат нарушил Решение Совета ФПА РФ от 27.09.2013 г. «О двойной защите», принял поручение вне установленного графика дежурств, а также принял поручение на защиту Г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>Р.Т., хотя ранее по тому же делу защищал М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>И.А.</w:t>
      </w:r>
    </w:p>
    <w:p w14:paraId="74AB7644" w14:textId="77777777" w:rsidR="006D07BC" w:rsidRDefault="004E5397" w:rsidP="004E539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21.12.2018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502DDB" w:rsidRPr="00964E4A">
        <w:rPr>
          <w:sz w:val="24"/>
          <w:szCs w:val="24"/>
        </w:rPr>
        <w:t>.</w:t>
      </w:r>
    </w:p>
    <w:p w14:paraId="70E50D08" w14:textId="77777777" w:rsidR="00E670C2" w:rsidRDefault="003A5B03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18.01</w:t>
      </w:r>
      <w:r w:rsidR="00E670C2">
        <w:rPr>
          <w:sz w:val="24"/>
          <w:szCs w:val="24"/>
        </w:rPr>
        <w:t>.2019 г. адвокату был направлен запрос №</w:t>
      </w:r>
      <w:r>
        <w:rPr>
          <w:sz w:val="24"/>
          <w:szCs w:val="24"/>
        </w:rPr>
        <w:t>90</w:t>
      </w:r>
      <w:r w:rsidR="00E670C2">
        <w:rPr>
          <w:sz w:val="24"/>
          <w:szCs w:val="24"/>
        </w:rPr>
        <w:t xml:space="preserve"> </w:t>
      </w:r>
      <w:r w:rsidR="0042589B">
        <w:rPr>
          <w:sz w:val="24"/>
          <w:szCs w:val="24"/>
        </w:rPr>
        <w:t>с предложением представить объяснения</w:t>
      </w:r>
      <w:r w:rsidR="00E670C2">
        <w:rPr>
          <w:sz w:val="24"/>
          <w:szCs w:val="24"/>
        </w:rPr>
        <w:t xml:space="preserve"> по доводам поступившей жалобы.</w:t>
      </w:r>
    </w:p>
    <w:p w14:paraId="1E31CF57" w14:textId="37B11C91" w:rsidR="00E670C2" w:rsidRPr="00E670C2" w:rsidRDefault="003A5B03" w:rsidP="00E670C2">
      <w:pPr>
        <w:ind w:firstLine="708"/>
        <w:jc w:val="both"/>
        <w:rPr>
          <w:sz w:val="24"/>
        </w:rPr>
      </w:pPr>
      <w:r>
        <w:rPr>
          <w:sz w:val="24"/>
          <w:szCs w:val="24"/>
        </w:rPr>
        <w:t>В письменных объяснениях адвокат не согласился с доводами жалобы, пояснив, что 29.08.2018 г. к нему поступил звонок заведующего П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 xml:space="preserve"> филиалом МОКА К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>Л.А. с просьбой участвовать в судебном заседании, поскольку ранее он по этому делу защищал М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>И.А. Адвокат ознакомился с материалами уголовного дела, установил, что М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>И.А. должен защищать адвокат по соглашению – Б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>Д.Е. Об этом адвокат сообщил судье и К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>Л.А. После обсуждения с другими адвокатами, З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>П.П. решил, что может осуществлять защиту Г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>Р.Т. при рассмотрении судом вопроса об избрании меры пресечения. Интересы Г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>Р.Т. не противоречили интересам М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>И.А. Адвокат полагает, что жалоба вызвана ранее поступившим в АПМО частным постановлением судьи Пушкинского городского суда в отношении адвоката-заявителя</w:t>
      </w:r>
      <w:r w:rsidR="00E670C2">
        <w:rPr>
          <w:sz w:val="24"/>
        </w:rPr>
        <w:t>.</w:t>
      </w:r>
    </w:p>
    <w:p w14:paraId="77EBF194" w14:textId="287543AF" w:rsidR="003A5B03" w:rsidRDefault="003A5B03" w:rsidP="003A5B03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Квалификационная комиссия 25.02.2019 г. дала заключение </w:t>
      </w:r>
      <w:r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F054E6">
        <w:rPr>
          <w:sz w:val="24"/>
          <w:szCs w:val="24"/>
        </w:rPr>
        <w:t>З.П.П.</w:t>
      </w:r>
      <w:r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14:paraId="319FA4B7" w14:textId="1716C84A" w:rsidR="003A5B03" w:rsidRDefault="003A5B03" w:rsidP="003A5B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Решением Совета АПМО №5/25-</w:t>
      </w:r>
      <w:r w:rsidR="00F36C04">
        <w:rPr>
          <w:sz w:val="24"/>
          <w:szCs w:val="24"/>
        </w:rPr>
        <w:t>1</w:t>
      </w:r>
      <w:r>
        <w:rPr>
          <w:sz w:val="24"/>
          <w:szCs w:val="24"/>
        </w:rPr>
        <w:t xml:space="preserve"> от 14 марта 2019 г. дисциплинарное производство в отношении адвоката З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>П.П. было возвращено квалификационной комиссии для нового разбирательства.</w:t>
      </w:r>
    </w:p>
    <w:p w14:paraId="547ED453" w14:textId="3F157565" w:rsidR="008A5E53" w:rsidRDefault="003A5B03" w:rsidP="003A5B03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>
        <w:rPr>
          <w:sz w:val="24"/>
          <w:szCs w:val="24"/>
        </w:rPr>
        <w:t xml:space="preserve">23.04.2019 г. дала заключение о необходимости прекращения дисциплинарного производства вследствие отсутствия в действии (бездействии) адвоката </w:t>
      </w:r>
      <w:r w:rsidR="00F054E6">
        <w:rPr>
          <w:sz w:val="24"/>
          <w:szCs w:val="24"/>
        </w:rPr>
        <w:t>З.П.П.</w:t>
      </w:r>
      <w:r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8A5E53">
        <w:rPr>
          <w:rFonts w:eastAsia="Calibri"/>
          <w:sz w:val="24"/>
          <w:szCs w:val="24"/>
        </w:rPr>
        <w:t>.</w:t>
      </w:r>
    </w:p>
    <w:p w14:paraId="20A457CF" w14:textId="77777777" w:rsidR="008A5E53" w:rsidRDefault="008A5E53" w:rsidP="008A5E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</w:p>
    <w:p w14:paraId="5BC96A01" w14:textId="42B1C153" w:rsidR="003A5B03" w:rsidRDefault="003A5B03" w:rsidP="008A5E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Решением Совета №9/25-10 от 22.05.2019 г. рассмотрение дисциплинарного производства в отношении адвоката З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>П.П</w:t>
      </w:r>
      <w:r w:rsidRPr="003A5B03">
        <w:rPr>
          <w:sz w:val="24"/>
          <w:szCs w:val="24"/>
        </w:rPr>
        <w:t>. было отложено</w:t>
      </w:r>
      <w:r>
        <w:rPr>
          <w:sz w:val="24"/>
          <w:szCs w:val="24"/>
        </w:rPr>
        <w:t>.</w:t>
      </w:r>
    </w:p>
    <w:p w14:paraId="58F47EFB" w14:textId="77777777" w:rsidR="003A5B03" w:rsidRDefault="003A5B03" w:rsidP="008A5E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 июня 2019 г. на заседание Совета надлежащим образом извещенный адвокат не явился.</w:t>
      </w:r>
    </w:p>
    <w:p w14:paraId="36B83C20" w14:textId="024B14B6" w:rsidR="003C5607" w:rsidRPr="00751F26" w:rsidRDefault="008A5E53" w:rsidP="008A5E5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</w:t>
      </w:r>
      <w:r w:rsidR="003A5B03">
        <w:rPr>
          <w:sz w:val="24"/>
          <w:szCs w:val="24"/>
          <w:lang w:eastAsia="en-US"/>
        </w:rPr>
        <w:t xml:space="preserve">     Рассмотрев жалобу, изучив содержащиеся в материалах дисциплинарного производства документы, Совет приходит к выводу о том, адвокат З</w:t>
      </w:r>
      <w:r w:rsidR="00F054E6">
        <w:rPr>
          <w:sz w:val="24"/>
          <w:szCs w:val="24"/>
          <w:lang w:eastAsia="en-US"/>
        </w:rPr>
        <w:t>.</w:t>
      </w:r>
      <w:r w:rsidR="003A5B03">
        <w:rPr>
          <w:sz w:val="24"/>
          <w:szCs w:val="24"/>
          <w:lang w:eastAsia="en-US"/>
        </w:rPr>
        <w:t>П.П. не оспаривает, что заявитель заключил соглашение на защиту М</w:t>
      </w:r>
      <w:r w:rsidR="00F054E6">
        <w:rPr>
          <w:sz w:val="24"/>
          <w:szCs w:val="24"/>
          <w:lang w:eastAsia="en-US"/>
        </w:rPr>
        <w:t>.</w:t>
      </w:r>
      <w:r w:rsidR="003A5B03">
        <w:rPr>
          <w:sz w:val="24"/>
          <w:szCs w:val="24"/>
          <w:lang w:eastAsia="en-US"/>
        </w:rPr>
        <w:t>И.А., которого адвокат ранее защищал в порядке ст. 51 УПК РФ. 29.08.2018 г. при рассмотрении П</w:t>
      </w:r>
      <w:r w:rsidR="00F054E6">
        <w:rPr>
          <w:sz w:val="24"/>
          <w:szCs w:val="24"/>
          <w:lang w:eastAsia="en-US"/>
        </w:rPr>
        <w:t>.</w:t>
      </w:r>
      <w:r w:rsidR="003A5B03">
        <w:rPr>
          <w:sz w:val="24"/>
          <w:szCs w:val="24"/>
          <w:lang w:eastAsia="en-US"/>
        </w:rPr>
        <w:t xml:space="preserve"> городским судом вопроса о продлении меры пресечения в отношении М</w:t>
      </w:r>
      <w:r w:rsidR="00F054E6">
        <w:rPr>
          <w:sz w:val="24"/>
          <w:szCs w:val="24"/>
          <w:lang w:eastAsia="en-US"/>
        </w:rPr>
        <w:t>.</w:t>
      </w:r>
      <w:r w:rsidR="003A5B03">
        <w:rPr>
          <w:sz w:val="24"/>
          <w:szCs w:val="24"/>
          <w:lang w:eastAsia="en-US"/>
        </w:rPr>
        <w:t>И.А. и др. адвокат, в порядке ст. 51 УПК РФ, принял поручение на защиту Г</w:t>
      </w:r>
      <w:r w:rsidR="00F054E6">
        <w:rPr>
          <w:sz w:val="24"/>
          <w:szCs w:val="24"/>
          <w:lang w:eastAsia="en-US"/>
        </w:rPr>
        <w:t>.</w:t>
      </w:r>
      <w:r w:rsidR="003A5B03">
        <w:rPr>
          <w:sz w:val="24"/>
          <w:szCs w:val="24"/>
          <w:lang w:eastAsia="en-US"/>
        </w:rPr>
        <w:t>Р.Т</w:t>
      </w:r>
      <w:r w:rsidR="003C5607">
        <w:rPr>
          <w:sz w:val="24"/>
          <w:szCs w:val="24"/>
          <w:lang w:eastAsia="en-US"/>
        </w:rPr>
        <w:t>.</w:t>
      </w:r>
    </w:p>
    <w:p w14:paraId="54E76267" w14:textId="77777777" w:rsidR="005A75E7" w:rsidRDefault="005A75E7" w:rsidP="003C5607">
      <w:pPr>
        <w:jc w:val="both"/>
        <w:rPr>
          <w:sz w:val="24"/>
          <w:szCs w:val="24"/>
          <w:lang w:eastAsia="en-US"/>
        </w:rPr>
      </w:pPr>
      <w:r w:rsidRPr="005A75E7">
        <w:rPr>
          <w:sz w:val="24"/>
          <w:szCs w:val="24"/>
          <w:lang w:eastAsia="en-US"/>
        </w:rPr>
        <w:t xml:space="preserve">            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</w:t>
      </w:r>
      <w:r>
        <w:rPr>
          <w:sz w:val="24"/>
          <w:szCs w:val="24"/>
          <w:lang w:eastAsia="en-US"/>
        </w:rPr>
        <w:t>.</w:t>
      </w:r>
    </w:p>
    <w:p w14:paraId="4BB6EDE5" w14:textId="045D512C" w:rsidR="003A5B03" w:rsidRDefault="005A75E7" w:rsidP="003A5B0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0836E0">
        <w:rPr>
          <w:sz w:val="24"/>
          <w:szCs w:val="24"/>
          <w:lang w:eastAsia="en-US"/>
        </w:rPr>
        <w:t xml:space="preserve">           </w:t>
      </w:r>
      <w:r w:rsidR="003A5B03">
        <w:rPr>
          <w:color w:val="00000A"/>
          <w:sz w:val="24"/>
          <w:szCs w:val="24"/>
          <w:lang w:eastAsia="en-US"/>
        </w:rPr>
        <w:t>Как установлено в ходе рассмотрения дисциплинарного производства, у заявителя отсутствует соглашение на защиту Г</w:t>
      </w:r>
      <w:r w:rsidR="00F054E6">
        <w:rPr>
          <w:color w:val="00000A"/>
          <w:sz w:val="24"/>
          <w:szCs w:val="24"/>
          <w:lang w:eastAsia="en-US"/>
        </w:rPr>
        <w:t>.</w:t>
      </w:r>
      <w:r w:rsidR="003A5B03">
        <w:rPr>
          <w:color w:val="00000A"/>
          <w:sz w:val="24"/>
          <w:szCs w:val="24"/>
          <w:lang w:eastAsia="en-US"/>
        </w:rPr>
        <w:t>Р.Т. Такое соглашение имеется у другого адвоката – Ц</w:t>
      </w:r>
      <w:r w:rsidR="00F054E6">
        <w:rPr>
          <w:color w:val="00000A"/>
          <w:sz w:val="24"/>
          <w:szCs w:val="24"/>
          <w:lang w:eastAsia="en-US"/>
        </w:rPr>
        <w:t>.</w:t>
      </w:r>
      <w:r w:rsidR="003A5B03">
        <w:rPr>
          <w:color w:val="00000A"/>
          <w:sz w:val="24"/>
          <w:szCs w:val="24"/>
          <w:lang w:eastAsia="en-US"/>
        </w:rPr>
        <w:t>М.П., материалы по жалобе которого в о</w:t>
      </w:r>
      <w:r w:rsidR="005C78F4">
        <w:rPr>
          <w:color w:val="00000A"/>
          <w:sz w:val="24"/>
          <w:szCs w:val="24"/>
          <w:lang w:eastAsia="en-US"/>
        </w:rPr>
        <w:t>тношении адвоката З</w:t>
      </w:r>
      <w:r w:rsidR="00F054E6">
        <w:rPr>
          <w:color w:val="00000A"/>
          <w:sz w:val="24"/>
          <w:szCs w:val="24"/>
          <w:lang w:eastAsia="en-US"/>
        </w:rPr>
        <w:t>.</w:t>
      </w:r>
      <w:r w:rsidR="005C78F4">
        <w:rPr>
          <w:color w:val="00000A"/>
          <w:sz w:val="24"/>
          <w:szCs w:val="24"/>
          <w:lang w:eastAsia="en-US"/>
        </w:rPr>
        <w:t xml:space="preserve">П.П., </w:t>
      </w:r>
      <w:r w:rsidR="003A5B03">
        <w:rPr>
          <w:color w:val="00000A"/>
          <w:sz w:val="24"/>
          <w:szCs w:val="24"/>
          <w:lang w:eastAsia="en-US"/>
        </w:rPr>
        <w:t>выделены в отдельное дисциплинарное производство.</w:t>
      </w:r>
    </w:p>
    <w:p w14:paraId="43D15A49" w14:textId="371D3340" w:rsidR="003A5B03" w:rsidRDefault="003A5B03" w:rsidP="003A5B03">
      <w:pPr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Жалоба адвоката на своего коллегу является допустимым поводом для возбуждения дисципл</w:t>
      </w:r>
      <w:r w:rsidR="005C78F4">
        <w:rPr>
          <w:sz w:val="24"/>
          <w:szCs w:val="24"/>
          <w:lang w:eastAsia="en-US"/>
        </w:rPr>
        <w:t>инарного производства. При этом</w:t>
      </w:r>
      <w:r>
        <w:rPr>
          <w:sz w:val="24"/>
          <w:szCs w:val="24"/>
          <w:lang w:eastAsia="en-US"/>
        </w:rPr>
        <w:t xml:space="preserve"> адвокат защищает либо свои личные интересы, либо интересы своего доверителя. Такая жалоба не может рассматриваться как инструмент «адвокатского надзора» за деятельностью своих коллег. Поскольку заявитель не защищает интересы Г</w:t>
      </w:r>
      <w:r w:rsidR="00F054E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Р.Т., у него отсутствуют правовые основания ставить перед дисциплинарными органами АПМО вопрос о законности принятия адвокатом поручения в порядке ст. 51, он не вправе выдвигать обвинения (а Комиссия их рассматривать) в нарушении адвокатом З</w:t>
      </w:r>
      <w:r w:rsidR="00F054E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П.П. порядка принятия поручений на защиту в порядке ст. 51 УПК РФ, установленного Советом АПМО, </w:t>
      </w:r>
      <w:proofErr w:type="spellStart"/>
      <w:r>
        <w:rPr>
          <w:sz w:val="24"/>
          <w:szCs w:val="24"/>
          <w:lang w:eastAsia="en-US"/>
        </w:rPr>
        <w:t>необжаловании</w:t>
      </w:r>
      <w:proofErr w:type="spellEnd"/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lastRenderedPageBreak/>
        <w:t>постановления суда об избрании меры пресечения, неисполнении решения Совета ФПА РФ от 27.09.2013 г. «О двойной защите (защитниках-дублёрах)».</w:t>
      </w:r>
    </w:p>
    <w:p w14:paraId="5181722B" w14:textId="77777777" w:rsidR="003A5B03" w:rsidRDefault="003A5B03" w:rsidP="003A5B03">
      <w:pPr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Совет, соглашаясь с квалификационной комиссией, отмечает, что конкретность обвинения является общеправовым принципом и необходимой предпосылкой реализации лицом, против которого выдвинуто обвинение, права на защиту. Уклонение стороны дисциплинарного производства, требующей привлечения адвоката к дисциплинарной ответственности, от конкретизации обвинения обязывает </w:t>
      </w:r>
      <w:proofErr w:type="spellStart"/>
      <w:r>
        <w:rPr>
          <w:sz w:val="24"/>
          <w:szCs w:val="24"/>
          <w:lang w:eastAsia="en-US"/>
        </w:rPr>
        <w:t>правоприменяющий</w:t>
      </w:r>
      <w:proofErr w:type="spellEnd"/>
      <w:r>
        <w:rPr>
          <w:sz w:val="24"/>
          <w:szCs w:val="24"/>
          <w:lang w:eastAsia="en-US"/>
        </w:rPr>
        <w:t xml:space="preserve"> орган толковать все сомнения в пользу лица, против которого выдвинуто обвинение в ненадлежащем поведении (адвоката).</w:t>
      </w:r>
    </w:p>
    <w:p w14:paraId="6E05B8AE" w14:textId="523A53E7" w:rsidR="003A5B03" w:rsidRDefault="003A5B03" w:rsidP="003A5B0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Несмотря на отложение рассмотрения дисциплинарного производства, заявитель так и не конкретизировал, в чём именно выражалось противоречие интересов М</w:t>
      </w:r>
      <w:r w:rsidR="00F054E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И.А. интересам Г</w:t>
      </w:r>
      <w:r w:rsidR="00F054E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Р.Т.</w:t>
      </w:r>
    </w:p>
    <w:p w14:paraId="6C8ADBFA" w14:textId="77777777" w:rsidR="003A5B03" w:rsidRDefault="003A5B03" w:rsidP="003A5B0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2625EDE6" w14:textId="77777777" w:rsidR="003A5B03" w:rsidRDefault="003A5B03" w:rsidP="003A5B03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18244F92" w14:textId="77777777" w:rsidR="003A5B03" w:rsidRDefault="003A5B03" w:rsidP="003A5B03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440D64A9" w14:textId="77777777" w:rsidR="003A5B03" w:rsidRDefault="003A5B03" w:rsidP="003A5B0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0DB9251" w14:textId="77777777" w:rsidR="003A5B03" w:rsidRDefault="003A5B03" w:rsidP="003A5B03">
      <w:pPr>
        <w:pStyle w:val="af3"/>
        <w:ind w:firstLine="72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Как установлено </w:t>
      </w:r>
      <w:proofErr w:type="spellStart"/>
      <w:r>
        <w:rPr>
          <w:szCs w:val="24"/>
          <w:shd w:val="clear" w:color="auto" w:fill="FFFFFF"/>
        </w:rPr>
        <w:t>пп</w:t>
      </w:r>
      <w:proofErr w:type="spellEnd"/>
      <w:r>
        <w:rPr>
          <w:szCs w:val="24"/>
          <w:shd w:val="clear" w:color="auto" w:fill="FFFFFF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12890EFC" w14:textId="77777777" w:rsidR="003A5B03" w:rsidRDefault="003A5B03" w:rsidP="003A5B0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2F10A00E" w14:textId="77777777" w:rsidR="003A5B03" w:rsidRDefault="003A5B03" w:rsidP="003A5B0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2BD91001" w14:textId="77777777" w:rsidR="003A5B03" w:rsidRDefault="003A5B03" w:rsidP="003A5B0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4147C4D0" w14:textId="77777777" w:rsidR="003A5B03" w:rsidRDefault="003A5B03" w:rsidP="003A5B0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79564038" w14:textId="77777777" w:rsidR="003A5B03" w:rsidRDefault="003A5B03" w:rsidP="003A5B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CEA8A51" w14:textId="11AE9AF7" w:rsidR="00F57917" w:rsidRPr="00F57917" w:rsidRDefault="003A5B03" w:rsidP="003A5B03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Совет приходит к выводу об отсутствии в действиях адвоката З</w:t>
      </w:r>
      <w:r w:rsidR="00F054E6">
        <w:rPr>
          <w:sz w:val="24"/>
          <w:szCs w:val="24"/>
        </w:rPr>
        <w:t>.</w:t>
      </w:r>
      <w:r>
        <w:rPr>
          <w:sz w:val="24"/>
          <w:szCs w:val="24"/>
        </w:rPr>
        <w:t>П.П. нарушений ФЗ «Об адвокатской деятельности и адвокатуре в РФ» и Кодекса профессиональной этики адвоката</w:t>
      </w:r>
      <w:r w:rsidR="00F57917" w:rsidRPr="00F57917">
        <w:rPr>
          <w:color w:val="000000"/>
          <w:sz w:val="24"/>
          <w:szCs w:val="24"/>
        </w:rPr>
        <w:t>.</w:t>
      </w:r>
    </w:p>
    <w:p w14:paraId="4CC94DDF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61BD3502" w14:textId="77777777" w:rsidR="00284A92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32A77521" w14:textId="77777777" w:rsidR="008A5E53" w:rsidRPr="00622E69" w:rsidRDefault="008A5E53" w:rsidP="005042DC">
      <w:pPr>
        <w:ind w:firstLine="708"/>
        <w:jc w:val="both"/>
        <w:rPr>
          <w:color w:val="000000"/>
          <w:sz w:val="24"/>
          <w:szCs w:val="24"/>
        </w:rPr>
      </w:pPr>
    </w:p>
    <w:p w14:paraId="5D453FF0" w14:textId="77777777" w:rsidR="00034F80" w:rsidRDefault="009A07AF" w:rsidP="00E4774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4B2C8EE" w14:textId="77777777" w:rsidR="008A5E53" w:rsidRDefault="008A5E53" w:rsidP="00E4774E">
      <w:pPr>
        <w:ind w:left="3545" w:firstLine="709"/>
        <w:rPr>
          <w:b/>
          <w:sz w:val="24"/>
          <w:szCs w:val="24"/>
        </w:rPr>
      </w:pPr>
    </w:p>
    <w:p w14:paraId="19D33E23" w14:textId="4D747C1A" w:rsidR="00D527E0" w:rsidRDefault="005C78F4" w:rsidP="00E477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3A5B03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F054E6">
        <w:rPr>
          <w:sz w:val="24"/>
          <w:szCs w:val="24"/>
        </w:rPr>
        <w:t>З.П.П.</w:t>
      </w:r>
      <w:r w:rsidR="003A5B03">
        <w:rPr>
          <w:sz w:val="24"/>
          <w:szCs w:val="24"/>
          <w:shd w:val="clear" w:color="auto" w:fill="FFFFFF"/>
        </w:rPr>
        <w:t>, имеющего регистрационный номер</w:t>
      </w:r>
      <w:proofErr w:type="gramStart"/>
      <w:r w:rsidR="003A5B03">
        <w:rPr>
          <w:sz w:val="24"/>
          <w:szCs w:val="24"/>
          <w:shd w:val="clear" w:color="auto" w:fill="FFFFFF"/>
        </w:rPr>
        <w:t xml:space="preserve"> </w:t>
      </w:r>
      <w:r w:rsidR="00F054E6">
        <w:rPr>
          <w:sz w:val="24"/>
          <w:szCs w:val="24"/>
          <w:shd w:val="clear" w:color="auto" w:fill="FFFFFF"/>
        </w:rPr>
        <w:t>….</w:t>
      </w:r>
      <w:proofErr w:type="gramEnd"/>
      <w:r w:rsidR="00F054E6">
        <w:rPr>
          <w:sz w:val="24"/>
          <w:szCs w:val="24"/>
          <w:shd w:val="clear" w:color="auto" w:fill="FFFFFF"/>
        </w:rPr>
        <w:t>.</w:t>
      </w:r>
      <w:r w:rsidR="003A5B03"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форма адвокатского образования – </w:t>
      </w:r>
      <w:r w:rsidR="00F054E6">
        <w:rPr>
          <w:sz w:val="24"/>
          <w:szCs w:val="24"/>
          <w:shd w:val="clear" w:color="auto" w:fill="FFFFFF"/>
        </w:rPr>
        <w:t>…..</w:t>
      </w:r>
      <w:r w:rsidR="003A5B03">
        <w:rPr>
          <w:sz w:val="24"/>
          <w:szCs w:val="24"/>
          <w:shd w:val="clear" w:color="auto" w:fill="FFFFFF"/>
        </w:rPr>
        <w:t>)</w:t>
      </w:r>
      <w:r w:rsidR="003A5B03">
        <w:rPr>
          <w:sz w:val="24"/>
          <w:szCs w:val="24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964E4A">
        <w:rPr>
          <w:sz w:val="24"/>
          <w:szCs w:val="24"/>
        </w:rPr>
        <w:t>.</w:t>
      </w:r>
    </w:p>
    <w:p w14:paraId="580378DD" w14:textId="77777777" w:rsidR="00E4774E" w:rsidRDefault="00E4774E" w:rsidP="00E4774E">
      <w:pPr>
        <w:ind w:firstLine="708"/>
        <w:jc w:val="both"/>
        <w:rPr>
          <w:sz w:val="24"/>
          <w:szCs w:val="24"/>
        </w:rPr>
      </w:pPr>
    </w:p>
    <w:p w14:paraId="1840A050" w14:textId="77777777" w:rsidR="005C78F4" w:rsidRPr="00295214" w:rsidRDefault="005C78F4" w:rsidP="00E4774E">
      <w:pPr>
        <w:ind w:firstLine="708"/>
        <w:jc w:val="both"/>
        <w:rPr>
          <w:sz w:val="24"/>
          <w:szCs w:val="24"/>
        </w:rPr>
      </w:pPr>
    </w:p>
    <w:p w14:paraId="0252D15E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3E36AE62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52CCB806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12BCA788" w14:textId="77777777" w:rsidR="00284A92" w:rsidRPr="00EE7077" w:rsidRDefault="005C78F4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№10/23-2</w:t>
      </w:r>
      <w:r w:rsidR="008A5E53">
        <w:rPr>
          <w:color w:val="000000"/>
          <w:sz w:val="24"/>
          <w:szCs w:val="24"/>
        </w:rPr>
        <w:t xml:space="preserve"> от 19 июня 2019 г.</w:t>
      </w:r>
      <w:r w:rsidR="008A5E53">
        <w:rPr>
          <w:color w:val="000000"/>
          <w:sz w:val="24"/>
          <w:szCs w:val="24"/>
        </w:rPr>
        <w:tab/>
      </w:r>
      <w:r w:rsidR="008A5E53">
        <w:rPr>
          <w:color w:val="000000"/>
          <w:sz w:val="24"/>
          <w:szCs w:val="24"/>
        </w:rPr>
        <w:tab/>
      </w:r>
      <w:r w:rsidR="008A5E53">
        <w:rPr>
          <w:color w:val="000000"/>
          <w:sz w:val="24"/>
          <w:szCs w:val="24"/>
        </w:rPr>
        <w:tab/>
      </w:r>
      <w:r w:rsidR="008A5E53"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p w14:paraId="6A73CEB7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BA99" w14:textId="77777777" w:rsidR="004E5397" w:rsidRDefault="004E5397" w:rsidP="005F0EBD">
      <w:r>
        <w:separator/>
      </w:r>
    </w:p>
  </w:endnote>
  <w:endnote w:type="continuationSeparator" w:id="0">
    <w:p w14:paraId="05663F18" w14:textId="77777777" w:rsidR="004E5397" w:rsidRDefault="004E5397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C198" w14:textId="77777777" w:rsidR="004E5397" w:rsidRDefault="004E5397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067BB8F0" w14:textId="77777777" w:rsidR="004E5397" w:rsidRDefault="00F054E6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8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37283F0" w14:textId="77777777" w:rsidR="004E5397" w:rsidRDefault="004E5397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6E80" w14:textId="77777777" w:rsidR="004E5397" w:rsidRDefault="004E5397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E392A" w14:textId="77777777" w:rsidR="004E5397" w:rsidRDefault="004E5397" w:rsidP="005F0EBD">
      <w:r>
        <w:separator/>
      </w:r>
    </w:p>
  </w:footnote>
  <w:footnote w:type="continuationSeparator" w:id="0">
    <w:p w14:paraId="24A4933D" w14:textId="77777777" w:rsidR="004E5397" w:rsidRDefault="004E5397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1C51" w14:textId="77777777" w:rsidR="004E5397" w:rsidRDefault="004E5397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7FA2" w14:textId="77777777" w:rsidR="004E5397" w:rsidRDefault="004E5397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7AE7F" w14:textId="77777777" w:rsidR="004E5397" w:rsidRDefault="004E5397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0836E0"/>
    <w:rsid w:val="00130EB5"/>
    <w:rsid w:val="00167C68"/>
    <w:rsid w:val="001B0467"/>
    <w:rsid w:val="001B3A68"/>
    <w:rsid w:val="001D1E34"/>
    <w:rsid w:val="001D2033"/>
    <w:rsid w:val="00226DB5"/>
    <w:rsid w:val="002727A5"/>
    <w:rsid w:val="00284A92"/>
    <w:rsid w:val="00295214"/>
    <w:rsid w:val="002A79B5"/>
    <w:rsid w:val="002D552A"/>
    <w:rsid w:val="002E1EDB"/>
    <w:rsid w:val="002E4ECE"/>
    <w:rsid w:val="003274CC"/>
    <w:rsid w:val="00397DF0"/>
    <w:rsid w:val="003A5B03"/>
    <w:rsid w:val="003C5607"/>
    <w:rsid w:val="003F7AFA"/>
    <w:rsid w:val="0042589B"/>
    <w:rsid w:val="004D496F"/>
    <w:rsid w:val="004E5397"/>
    <w:rsid w:val="00502DDB"/>
    <w:rsid w:val="005042DC"/>
    <w:rsid w:val="0053039B"/>
    <w:rsid w:val="00547942"/>
    <w:rsid w:val="00560280"/>
    <w:rsid w:val="005A75E7"/>
    <w:rsid w:val="005B137D"/>
    <w:rsid w:val="005B64D7"/>
    <w:rsid w:val="005C78F4"/>
    <w:rsid w:val="005D76ED"/>
    <w:rsid w:val="005E423A"/>
    <w:rsid w:val="005E7BB0"/>
    <w:rsid w:val="005F0EBD"/>
    <w:rsid w:val="00601CAD"/>
    <w:rsid w:val="006155F8"/>
    <w:rsid w:val="00622E69"/>
    <w:rsid w:val="00643778"/>
    <w:rsid w:val="0064431B"/>
    <w:rsid w:val="00657772"/>
    <w:rsid w:val="00686CD8"/>
    <w:rsid w:val="006D07BC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469A7"/>
    <w:rsid w:val="00894D21"/>
    <w:rsid w:val="008A5E53"/>
    <w:rsid w:val="008C513B"/>
    <w:rsid w:val="00910619"/>
    <w:rsid w:val="00913DA8"/>
    <w:rsid w:val="00941FAF"/>
    <w:rsid w:val="00964E4A"/>
    <w:rsid w:val="009A07AF"/>
    <w:rsid w:val="00A23C32"/>
    <w:rsid w:val="00AD28F9"/>
    <w:rsid w:val="00AF6752"/>
    <w:rsid w:val="00B0740E"/>
    <w:rsid w:val="00B16DD2"/>
    <w:rsid w:val="00B31130"/>
    <w:rsid w:val="00B33D9D"/>
    <w:rsid w:val="00B433D1"/>
    <w:rsid w:val="00B664B8"/>
    <w:rsid w:val="00BE77C7"/>
    <w:rsid w:val="00C10186"/>
    <w:rsid w:val="00C207CB"/>
    <w:rsid w:val="00C51BBF"/>
    <w:rsid w:val="00C70CC4"/>
    <w:rsid w:val="00C83F77"/>
    <w:rsid w:val="00CA07A6"/>
    <w:rsid w:val="00CB6680"/>
    <w:rsid w:val="00D3053C"/>
    <w:rsid w:val="00D400A0"/>
    <w:rsid w:val="00D527E0"/>
    <w:rsid w:val="00D76719"/>
    <w:rsid w:val="00DA0562"/>
    <w:rsid w:val="00DA0722"/>
    <w:rsid w:val="00DE07D6"/>
    <w:rsid w:val="00DE4F3E"/>
    <w:rsid w:val="00DE72F6"/>
    <w:rsid w:val="00E02AF5"/>
    <w:rsid w:val="00E42BC0"/>
    <w:rsid w:val="00E4774E"/>
    <w:rsid w:val="00E63A6D"/>
    <w:rsid w:val="00E670C2"/>
    <w:rsid w:val="00E73BEC"/>
    <w:rsid w:val="00E81ECF"/>
    <w:rsid w:val="00EB2999"/>
    <w:rsid w:val="00EC1EEE"/>
    <w:rsid w:val="00EE5ECC"/>
    <w:rsid w:val="00EF255D"/>
    <w:rsid w:val="00F054E6"/>
    <w:rsid w:val="00F0770E"/>
    <w:rsid w:val="00F22650"/>
    <w:rsid w:val="00F36C04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29B7"/>
  <w15:docId w15:val="{55639712-524F-45FD-B38F-A34AC732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13</cp:revision>
  <cp:lastPrinted>2019-07-03T06:38:00Z</cp:lastPrinted>
  <dcterms:created xsi:type="dcterms:W3CDTF">2019-04-29T07:26:00Z</dcterms:created>
  <dcterms:modified xsi:type="dcterms:W3CDTF">2022-04-01T10:32:00Z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