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caps/>
          <w:sz w:val="24"/>
          <w:szCs w:val="24"/>
        </w:rPr>
        <w:t xml:space="preserve">№ </w:t>
      </w:r>
      <w:r>
        <w:rPr>
          <w:b/>
          <w:caps/>
          <w:sz w:val="24"/>
          <w:szCs w:val="24"/>
        </w:rPr>
        <w:t>08</w:t>
      </w:r>
      <w:r w:rsidRPr="00DA703A">
        <w:rPr>
          <w:b/>
          <w:caps/>
          <w:sz w:val="24"/>
          <w:szCs w:val="24"/>
        </w:rPr>
        <w:t>/25-</w:t>
      </w:r>
      <w:r>
        <w:rPr>
          <w:b/>
          <w:caps/>
          <w:sz w:val="24"/>
          <w:szCs w:val="24"/>
        </w:rPr>
        <w:t>0</w:t>
      </w:r>
      <w:r w:rsidR="009C4A74">
        <w:rPr>
          <w:b/>
          <w:caps/>
          <w:sz w:val="24"/>
          <w:szCs w:val="24"/>
        </w:rPr>
        <w:t>9</w:t>
      </w:r>
      <w:r w:rsidRPr="00DA703A">
        <w:rPr>
          <w:b/>
          <w:caps/>
          <w:sz w:val="24"/>
          <w:szCs w:val="24"/>
        </w:rPr>
        <w:t xml:space="preserve"> </w:t>
      </w:r>
      <w:r w:rsidRPr="00DA703A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 апреля</w:t>
      </w:r>
      <w:r w:rsidRPr="00DA703A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DA703A">
        <w:rPr>
          <w:b/>
          <w:sz w:val="24"/>
          <w:szCs w:val="24"/>
        </w:rPr>
        <w:t>г.</w:t>
      </w:r>
    </w:p>
    <w:p w:rsidR="003E6356" w:rsidRPr="00DA703A" w:rsidRDefault="003E6356" w:rsidP="003E6356">
      <w:pPr>
        <w:jc w:val="center"/>
        <w:rPr>
          <w:sz w:val="24"/>
          <w:szCs w:val="24"/>
        </w:rPr>
      </w:pP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3E6356" w:rsidRPr="00DA703A" w:rsidRDefault="006A04BE" w:rsidP="003E635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Б.А.Н.</w:t>
      </w:r>
    </w:p>
    <w:p w:rsidR="003E6356" w:rsidRPr="00DA703A" w:rsidRDefault="003E6356" w:rsidP="003E6356">
      <w:pPr>
        <w:jc w:val="center"/>
        <w:rPr>
          <w:b/>
          <w:sz w:val="24"/>
          <w:szCs w:val="24"/>
        </w:rPr>
      </w:pP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A703A">
        <w:rPr>
          <w:sz w:val="24"/>
          <w:szCs w:val="24"/>
        </w:rPr>
        <w:t>:</w:t>
      </w:r>
      <w:r w:rsidRPr="001631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Лукин А.В.,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П.В.</w:t>
      </w:r>
    </w:p>
    <w:p w:rsidR="003E6356" w:rsidRDefault="003E6356" w:rsidP="003E635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3E6356" w:rsidRPr="00DA703A" w:rsidRDefault="003E6356" w:rsidP="003E6356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 xml:space="preserve">Совет, </w:t>
      </w:r>
      <w:r w:rsidR="00C76789">
        <w:rPr>
          <w:sz w:val="24"/>
          <w:szCs w:val="24"/>
        </w:rPr>
        <w:t>в отсутствие участников дисциплинарного дела</w:t>
      </w:r>
      <w:r>
        <w:rPr>
          <w:sz w:val="24"/>
          <w:szCs w:val="24"/>
        </w:rPr>
        <w:t>,</w:t>
      </w:r>
      <w:r w:rsidRPr="00F54AFF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DA703A">
        <w:rPr>
          <w:sz w:val="24"/>
          <w:szCs w:val="24"/>
        </w:rPr>
        <w:t xml:space="preserve">ассмотрев </w:t>
      </w:r>
      <w:r w:rsidRPr="00E20C5B">
        <w:rPr>
          <w:sz w:val="24"/>
          <w:szCs w:val="24"/>
        </w:rPr>
        <w:t xml:space="preserve">посредством видеоконференцсвязи </w:t>
      </w:r>
      <w:r w:rsidRPr="00DA703A">
        <w:rPr>
          <w:sz w:val="24"/>
          <w:szCs w:val="24"/>
        </w:rPr>
        <w:t xml:space="preserve">в закрытом заседании дисциплинарное производство в отношении адвоката </w:t>
      </w:r>
      <w:r w:rsidR="009C4A74">
        <w:rPr>
          <w:sz w:val="24"/>
          <w:szCs w:val="24"/>
        </w:rPr>
        <w:t>Б</w:t>
      </w:r>
      <w:r w:rsidR="006A04BE">
        <w:rPr>
          <w:sz w:val="24"/>
          <w:szCs w:val="24"/>
        </w:rPr>
        <w:t>.</w:t>
      </w:r>
      <w:r w:rsidR="009C4A74">
        <w:rPr>
          <w:sz w:val="24"/>
          <w:szCs w:val="24"/>
        </w:rPr>
        <w:t>А.Н</w:t>
      </w:r>
      <w:r w:rsidR="000A5541">
        <w:rPr>
          <w:sz w:val="24"/>
          <w:szCs w:val="24"/>
        </w:rPr>
        <w:t>.</w:t>
      </w:r>
      <w:r w:rsidRPr="00DA703A">
        <w:rPr>
          <w:sz w:val="24"/>
          <w:szCs w:val="24"/>
        </w:rPr>
        <w:t>,</w:t>
      </w:r>
    </w:p>
    <w:p w:rsidR="00D36110" w:rsidRPr="00673A4D" w:rsidRDefault="00D36110" w:rsidP="004E7B6B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3E6356" w:rsidRDefault="00E71C31" w:rsidP="000C6D4C">
      <w:pPr>
        <w:jc w:val="center"/>
        <w:rPr>
          <w:b/>
          <w:sz w:val="24"/>
          <w:szCs w:val="24"/>
        </w:rPr>
      </w:pPr>
    </w:p>
    <w:p w:rsidR="009C4A74" w:rsidRPr="00B62E78" w:rsidRDefault="009C4A74" w:rsidP="009C4A74">
      <w:pPr>
        <w:pStyle w:val="a8"/>
        <w:spacing w:after="0"/>
        <w:ind w:left="0" w:firstLine="708"/>
        <w:jc w:val="both"/>
        <w:rPr>
          <w:szCs w:val="24"/>
        </w:rPr>
      </w:pPr>
      <w:r w:rsidRPr="009C4A74">
        <w:rPr>
          <w:sz w:val="24"/>
          <w:szCs w:val="24"/>
        </w:rPr>
        <w:t xml:space="preserve">12.02.2020г. в Адвокатскую палату Московской области поступила жалоба доверителя </w:t>
      </w:r>
      <w:r w:rsidR="006A04BE">
        <w:rPr>
          <w:sz w:val="24"/>
          <w:szCs w:val="24"/>
        </w:rPr>
        <w:t>А.А.Н.</w:t>
      </w:r>
      <w:r w:rsidRPr="009C4A74">
        <w:rPr>
          <w:sz w:val="24"/>
          <w:szCs w:val="24"/>
        </w:rPr>
        <w:t xml:space="preserve"> в отношении адвоката </w:t>
      </w:r>
      <w:r w:rsidR="006A04BE">
        <w:rPr>
          <w:sz w:val="24"/>
          <w:szCs w:val="24"/>
        </w:rPr>
        <w:t>Б.А.Н.</w:t>
      </w:r>
      <w:r w:rsidRPr="009C4A74">
        <w:rPr>
          <w:sz w:val="24"/>
          <w:szCs w:val="24"/>
          <w:shd w:val="clear" w:color="auto" w:fill="FFFFFF"/>
        </w:rPr>
        <w:t xml:space="preserve">, </w:t>
      </w:r>
      <w:r w:rsidRPr="009C4A74">
        <w:rPr>
          <w:sz w:val="24"/>
          <w:szCs w:val="24"/>
        </w:rPr>
        <w:t xml:space="preserve">имеющего регистрационный номер </w:t>
      </w:r>
      <w:r w:rsidR="006A04BE">
        <w:rPr>
          <w:sz w:val="24"/>
          <w:szCs w:val="24"/>
        </w:rPr>
        <w:t>…..</w:t>
      </w:r>
      <w:r w:rsidRPr="009C4A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A04BE">
        <w:rPr>
          <w:sz w:val="24"/>
          <w:szCs w:val="24"/>
        </w:rPr>
        <w:t>…..</w:t>
      </w:r>
    </w:p>
    <w:p w:rsidR="00C76789" w:rsidRPr="000A5541" w:rsidRDefault="007A7626" w:rsidP="00C76789">
      <w:pPr>
        <w:ind w:firstLine="708"/>
        <w:jc w:val="both"/>
        <w:rPr>
          <w:sz w:val="24"/>
          <w:szCs w:val="24"/>
        </w:rPr>
      </w:pPr>
      <w:r w:rsidRPr="000A5541">
        <w:rPr>
          <w:sz w:val="24"/>
          <w:szCs w:val="24"/>
        </w:rPr>
        <w:t xml:space="preserve">По утверждению заявителя, </w:t>
      </w:r>
      <w:r w:rsidR="009C4A74" w:rsidRPr="009C4A74">
        <w:rPr>
          <w:sz w:val="24"/>
          <w:szCs w:val="24"/>
        </w:rPr>
        <w:t>16.12.2019г. заявитель заключила с адвокатом соглашение на ведение уголовного дела сына – А</w:t>
      </w:r>
      <w:r w:rsidR="006A04BE">
        <w:rPr>
          <w:sz w:val="24"/>
          <w:szCs w:val="24"/>
        </w:rPr>
        <w:t>.</w:t>
      </w:r>
      <w:r w:rsidR="009C4A74" w:rsidRPr="009C4A74">
        <w:rPr>
          <w:sz w:val="24"/>
          <w:szCs w:val="24"/>
        </w:rPr>
        <w:t>В.В. Заявитель выплатила аванс в размере 50 000 рублей, а затем ещё 40 000 рублей, финансовых документов, подтверждающих выплату вознаграждения, адвокат не предоставила. Адвокат не изучала материалы дела, не встречалась с подзащитным, уехала в отпуск во время следственных действий. Поэтому заявитель приняла решение о расторжении соглашения с адвокатом, о чём адвокату было сообщено 21.01.2020г. Адвокат предложила встретиться 30.01.2020г. Во время встречи адвокат вела себя неадекватно, грубила, отказалась вернуть вознаграждение и переданные ей документы (объяснения свидетелей, благодарственное письмо, заявление потерпевшего).</w:t>
      </w:r>
    </w:p>
    <w:p w:rsidR="00654B23" w:rsidRDefault="009C4A74" w:rsidP="00C76789">
      <w:pPr>
        <w:pStyle w:val="a8"/>
        <w:spacing w:after="0"/>
        <w:ind w:left="0" w:firstLine="708"/>
        <w:rPr>
          <w:sz w:val="24"/>
          <w:szCs w:val="24"/>
        </w:rPr>
      </w:pPr>
      <w:r>
        <w:rPr>
          <w:sz w:val="24"/>
          <w:szCs w:val="24"/>
        </w:rPr>
        <w:t>20</w:t>
      </w:r>
      <w:r w:rsidR="003E6356" w:rsidRPr="000A5541">
        <w:rPr>
          <w:sz w:val="24"/>
          <w:szCs w:val="24"/>
        </w:rPr>
        <w:t>.0</w:t>
      </w:r>
      <w:r>
        <w:rPr>
          <w:sz w:val="24"/>
          <w:szCs w:val="24"/>
        </w:rPr>
        <w:t>2</w:t>
      </w:r>
      <w:r w:rsidR="003E6356" w:rsidRPr="000A5541">
        <w:rPr>
          <w:sz w:val="24"/>
          <w:szCs w:val="24"/>
        </w:rPr>
        <w:t>.2020г</w:t>
      </w:r>
      <w:r w:rsidR="000C3BC4" w:rsidRPr="000A5541">
        <w:rPr>
          <w:sz w:val="24"/>
          <w:szCs w:val="24"/>
        </w:rPr>
        <w:t>.</w:t>
      </w:r>
      <w:r w:rsidR="009A4E69" w:rsidRPr="000A5541">
        <w:rPr>
          <w:sz w:val="24"/>
          <w:szCs w:val="24"/>
        </w:rPr>
        <w:t xml:space="preserve"> Распоряжением Президента Адвокатской палаты</w:t>
      </w:r>
      <w:r w:rsidR="009A4E69" w:rsidRPr="00B74467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6261A1" w:rsidRDefault="003E6356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9C4A74">
        <w:rPr>
          <w:sz w:val="24"/>
          <w:szCs w:val="24"/>
        </w:rPr>
        <w:t>8</w:t>
      </w:r>
      <w:r>
        <w:rPr>
          <w:sz w:val="24"/>
          <w:szCs w:val="24"/>
        </w:rPr>
        <w:t>.03.2020г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21D2B">
        <w:rPr>
          <w:sz w:val="24"/>
          <w:szCs w:val="24"/>
        </w:rPr>
        <w:t xml:space="preserve"> </w:t>
      </w:r>
      <w:r w:rsidR="009C4A74">
        <w:rPr>
          <w:sz w:val="24"/>
          <w:szCs w:val="24"/>
        </w:rPr>
        <w:t>811</w:t>
      </w:r>
      <w:r w:rsidR="00121D2B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в ответ на который адвокатом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0A5541">
        <w:rPr>
          <w:sz w:val="24"/>
          <w:szCs w:val="24"/>
        </w:rPr>
        <w:t>а</w:t>
      </w:r>
      <w:r w:rsidR="007A7626">
        <w:rPr>
          <w:sz w:val="24"/>
          <w:szCs w:val="24"/>
        </w:rPr>
        <w:t xml:space="preserve"> возражает против доводов жалобы.</w:t>
      </w:r>
    </w:p>
    <w:p w:rsidR="0063431E" w:rsidRPr="003E6356" w:rsidRDefault="003E6356" w:rsidP="0063431E">
      <w:pPr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10.04</w:t>
      </w:r>
      <w:r w:rsidR="00AD729C">
        <w:rPr>
          <w:sz w:val="24"/>
          <w:szCs w:val="24"/>
        </w:rPr>
        <w:t xml:space="preserve">.2020г. </w:t>
      </w:r>
      <w:r w:rsidR="0063431E">
        <w:rPr>
          <w:sz w:val="24"/>
          <w:szCs w:val="24"/>
        </w:rPr>
        <w:t xml:space="preserve">заявитель в заседании квалификационной комиссии в формате видеоконференцсвязи участия не принял, возражений против рассмотрения дисциплинарного дела с использованием видеоконференцсвязи не заявил.   </w:t>
      </w:r>
    </w:p>
    <w:p w:rsidR="0063431E" w:rsidRPr="00B74467" w:rsidRDefault="0063431E" w:rsidP="006343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10.04.2020г. адвокат участие в заседании квалификационной комиссии</w:t>
      </w:r>
      <w:r w:rsidRPr="003E63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формате видеоконференцсвязи принял, возражал против жалобы, поддержал доводы письменных объяснений.  </w:t>
      </w:r>
    </w:p>
    <w:p w:rsidR="00C76789" w:rsidRPr="00010983" w:rsidRDefault="003E6356" w:rsidP="000B2B10">
      <w:pPr>
        <w:ind w:firstLine="708"/>
        <w:jc w:val="both"/>
        <w:rPr>
          <w:sz w:val="24"/>
          <w:szCs w:val="24"/>
        </w:rPr>
      </w:pPr>
      <w:r w:rsidRPr="00010983">
        <w:rPr>
          <w:sz w:val="24"/>
          <w:szCs w:val="24"/>
        </w:rPr>
        <w:t>10.04</w:t>
      </w:r>
      <w:r w:rsidR="00AD729C" w:rsidRPr="00010983">
        <w:rPr>
          <w:sz w:val="24"/>
          <w:szCs w:val="24"/>
        </w:rPr>
        <w:t xml:space="preserve">.2020г. квалификационная комиссия дала заключение </w:t>
      </w:r>
      <w:r w:rsidR="00010983" w:rsidRPr="0001098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A04BE">
        <w:rPr>
          <w:sz w:val="24"/>
          <w:szCs w:val="24"/>
        </w:rPr>
        <w:t>Б.А.Н.</w:t>
      </w:r>
      <w:r w:rsidR="00010983" w:rsidRPr="00010983">
        <w:rPr>
          <w:sz w:val="24"/>
          <w:szCs w:val="24"/>
        </w:rPr>
        <w:t xml:space="preserve"> вследствие отсутствия в её 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А</w:t>
      </w:r>
      <w:r w:rsidR="006A04BE">
        <w:rPr>
          <w:sz w:val="24"/>
          <w:szCs w:val="24"/>
        </w:rPr>
        <w:t>.</w:t>
      </w:r>
      <w:r w:rsidR="00010983" w:rsidRPr="00010983">
        <w:rPr>
          <w:sz w:val="24"/>
          <w:szCs w:val="24"/>
        </w:rPr>
        <w:t>А.Н.</w:t>
      </w:r>
    </w:p>
    <w:p w:rsidR="00AD729C" w:rsidRDefault="003E6356" w:rsidP="000B2B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AD729C">
        <w:rPr>
          <w:sz w:val="24"/>
          <w:szCs w:val="24"/>
        </w:rPr>
        <w:t>двокат в заседани</w:t>
      </w:r>
      <w:r w:rsidR="0063431E">
        <w:rPr>
          <w:sz w:val="24"/>
          <w:szCs w:val="24"/>
        </w:rPr>
        <w:t>и</w:t>
      </w:r>
      <w:r w:rsidR="00AD729C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</w:t>
      </w:r>
      <w:r w:rsidR="0063431E">
        <w:rPr>
          <w:sz w:val="24"/>
          <w:szCs w:val="24"/>
        </w:rPr>
        <w:t>в формате</w:t>
      </w:r>
      <w:r>
        <w:rPr>
          <w:sz w:val="24"/>
          <w:szCs w:val="24"/>
        </w:rPr>
        <w:t xml:space="preserve"> </w:t>
      </w:r>
      <w:r w:rsidR="00D04AE4">
        <w:rPr>
          <w:sz w:val="24"/>
          <w:szCs w:val="24"/>
        </w:rPr>
        <w:t xml:space="preserve">видеоконференцсвязи </w:t>
      </w:r>
      <w:r w:rsidR="0063431E">
        <w:rPr>
          <w:sz w:val="24"/>
          <w:szCs w:val="24"/>
        </w:rPr>
        <w:t>участия не приняла</w:t>
      </w:r>
      <w:r w:rsidR="00AD729C">
        <w:rPr>
          <w:sz w:val="24"/>
          <w:szCs w:val="24"/>
        </w:rPr>
        <w:t>,</w:t>
      </w:r>
      <w:r w:rsidR="00B55C8C">
        <w:rPr>
          <w:sz w:val="24"/>
          <w:szCs w:val="24"/>
        </w:rPr>
        <w:t xml:space="preserve"> </w:t>
      </w:r>
      <w:r w:rsidR="00C76789">
        <w:rPr>
          <w:sz w:val="24"/>
          <w:szCs w:val="24"/>
        </w:rPr>
        <w:t>уведомлен</w:t>
      </w:r>
      <w:r w:rsidR="000A5541">
        <w:rPr>
          <w:sz w:val="24"/>
          <w:szCs w:val="24"/>
        </w:rPr>
        <w:t>а</w:t>
      </w:r>
      <w:r w:rsidR="00AD729C">
        <w:rPr>
          <w:sz w:val="24"/>
          <w:szCs w:val="24"/>
        </w:rPr>
        <w:t>.</w:t>
      </w:r>
    </w:p>
    <w:p w:rsidR="00AD729C" w:rsidRPr="000A5541" w:rsidRDefault="00D04AE4" w:rsidP="000B2B10">
      <w:pPr>
        <w:ind w:firstLine="708"/>
        <w:jc w:val="both"/>
        <w:rPr>
          <w:sz w:val="24"/>
          <w:szCs w:val="24"/>
        </w:rPr>
      </w:pPr>
      <w:r w:rsidRPr="000A5541">
        <w:rPr>
          <w:sz w:val="24"/>
          <w:szCs w:val="24"/>
        </w:rPr>
        <w:t>З</w:t>
      </w:r>
      <w:r w:rsidR="00AD729C" w:rsidRPr="000A5541">
        <w:rPr>
          <w:sz w:val="24"/>
          <w:szCs w:val="24"/>
        </w:rPr>
        <w:t>аявитель в заседание Совета</w:t>
      </w:r>
      <w:r w:rsidRPr="000A5541">
        <w:rPr>
          <w:sz w:val="24"/>
          <w:szCs w:val="24"/>
        </w:rPr>
        <w:t xml:space="preserve"> посредством видеоконференцсвязи</w:t>
      </w:r>
      <w:r w:rsidR="00AD729C" w:rsidRPr="000A5541">
        <w:rPr>
          <w:sz w:val="24"/>
          <w:szCs w:val="24"/>
        </w:rPr>
        <w:t xml:space="preserve"> не явил</w:t>
      </w:r>
      <w:r w:rsidR="00777070">
        <w:rPr>
          <w:sz w:val="24"/>
          <w:szCs w:val="24"/>
        </w:rPr>
        <w:t>а</w:t>
      </w:r>
      <w:r w:rsidR="00C76789" w:rsidRPr="000A5541">
        <w:rPr>
          <w:sz w:val="24"/>
          <w:szCs w:val="24"/>
        </w:rPr>
        <w:t>с</w:t>
      </w:r>
      <w:r w:rsidR="00777070">
        <w:rPr>
          <w:sz w:val="24"/>
          <w:szCs w:val="24"/>
        </w:rPr>
        <w:t>ь</w:t>
      </w:r>
      <w:r w:rsidR="00AD729C" w:rsidRPr="000A5541">
        <w:rPr>
          <w:sz w:val="24"/>
          <w:szCs w:val="24"/>
        </w:rPr>
        <w:t xml:space="preserve">, </w:t>
      </w:r>
      <w:r w:rsidR="000A5541" w:rsidRPr="000A5541">
        <w:rPr>
          <w:sz w:val="24"/>
          <w:szCs w:val="24"/>
        </w:rPr>
        <w:t>уведомлен</w:t>
      </w:r>
      <w:r w:rsidR="00777070">
        <w:rPr>
          <w:sz w:val="24"/>
          <w:szCs w:val="24"/>
        </w:rPr>
        <w:t>а</w:t>
      </w:r>
      <w:r w:rsidR="000A5541" w:rsidRPr="000A5541">
        <w:rPr>
          <w:sz w:val="24"/>
          <w:szCs w:val="24"/>
        </w:rPr>
        <w:t>.</w:t>
      </w:r>
    </w:p>
    <w:p w:rsidR="00AD729C" w:rsidRDefault="00AD729C" w:rsidP="00AD729C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673A4D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</w:t>
      </w:r>
      <w:r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адвокатуре, поскольку доводы жалобы не нашли надлежащего подтверждения, а объяснения адвоката не опровергнуты представленными сторонами доказательствами.</w:t>
      </w:r>
      <w:r w:rsidR="007C2F5A">
        <w:rPr>
          <w:sz w:val="24"/>
          <w:szCs w:val="24"/>
          <w:lang w:eastAsia="en-US"/>
        </w:rPr>
        <w:t xml:space="preserve"> </w:t>
      </w:r>
    </w:p>
    <w:p w:rsidR="0063431E" w:rsidRDefault="0063431E" w:rsidP="0063431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Споры, связанные с исполнением соглашения, объёмом и качеством фактически оказанной правовой помощи</w:t>
      </w:r>
      <w:bookmarkStart w:id="2" w:name="_GoBack"/>
      <w:bookmarkEnd w:id="2"/>
      <w:r>
        <w:rPr>
          <w:sz w:val="24"/>
          <w:szCs w:val="24"/>
          <w:lang w:eastAsia="en-US"/>
        </w:rPr>
        <w:t xml:space="preserve"> подлежат рассмотрению в порядке гражданского судопроизводства, которое</w:t>
      </w:r>
      <w:r w:rsidRPr="0063431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дисциплинарным разбирательством не подменяется, и заявитель не лишён правовой возможности обратиться в суд с соответствующим иском к адвокату. </w:t>
      </w:r>
    </w:p>
    <w:p w:rsidR="00AD729C" w:rsidRDefault="00AD729C" w:rsidP="00AD729C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010983">
        <w:rPr>
          <w:color w:val="000000"/>
          <w:sz w:val="24"/>
          <w:szCs w:val="24"/>
        </w:rPr>
        <w:t xml:space="preserve">пп.2) </w:t>
      </w:r>
      <w:r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:rsidR="00AD729C" w:rsidRPr="00673A4D" w:rsidRDefault="00AD729C" w:rsidP="00AD729C">
      <w:pPr>
        <w:ind w:firstLine="708"/>
        <w:jc w:val="both"/>
        <w:rPr>
          <w:sz w:val="24"/>
          <w:szCs w:val="24"/>
        </w:rPr>
      </w:pPr>
    </w:p>
    <w:p w:rsidR="00AD729C" w:rsidRPr="00673A4D" w:rsidRDefault="00AD729C" w:rsidP="00AD729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AD729C" w:rsidRDefault="00AD729C" w:rsidP="00AD729C">
      <w:pPr>
        <w:rPr>
          <w:b/>
          <w:sz w:val="24"/>
          <w:szCs w:val="24"/>
        </w:rPr>
      </w:pPr>
    </w:p>
    <w:p w:rsidR="00AD729C" w:rsidRDefault="00AD729C" w:rsidP="00AD72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6A04BE">
        <w:rPr>
          <w:sz w:val="24"/>
          <w:szCs w:val="24"/>
        </w:rPr>
        <w:t>Б.А.Н.</w:t>
      </w:r>
      <w:r w:rsidR="00010983" w:rsidRPr="009C4A74">
        <w:rPr>
          <w:sz w:val="24"/>
          <w:szCs w:val="24"/>
          <w:shd w:val="clear" w:color="auto" w:fill="FFFFFF"/>
        </w:rPr>
        <w:t xml:space="preserve">, </w:t>
      </w:r>
      <w:r w:rsidR="00010983" w:rsidRPr="009C4A74">
        <w:rPr>
          <w:sz w:val="24"/>
          <w:szCs w:val="24"/>
        </w:rPr>
        <w:t xml:space="preserve">имеющего регистрационный номер </w:t>
      </w:r>
      <w:r w:rsidR="006A04BE">
        <w:rPr>
          <w:sz w:val="24"/>
          <w:szCs w:val="24"/>
        </w:rPr>
        <w:t>…..</w:t>
      </w:r>
      <w:r w:rsidR="00010983" w:rsidRPr="009C4A74">
        <w:rPr>
          <w:sz w:val="24"/>
          <w:szCs w:val="24"/>
        </w:rPr>
        <w:t xml:space="preserve"> </w:t>
      </w:r>
      <w:r w:rsidR="00010983" w:rsidRPr="00C76789">
        <w:rPr>
          <w:sz w:val="24"/>
          <w:szCs w:val="24"/>
        </w:rPr>
        <w:t>в</w:t>
      </w:r>
      <w:r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7A7AC8" w:rsidRPr="004E379E" w:rsidRDefault="007A7AC8" w:rsidP="007A7AC8">
      <w:pPr>
        <w:ind w:firstLine="708"/>
        <w:jc w:val="both"/>
        <w:rPr>
          <w:sz w:val="24"/>
          <w:szCs w:val="24"/>
        </w:rPr>
      </w:pPr>
    </w:p>
    <w:p w:rsidR="00BD6D09" w:rsidRPr="00AD729C" w:rsidRDefault="00BD6D09" w:rsidP="00BD6D09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r w:rsidR="00AD729C">
        <w:rPr>
          <w:sz w:val="24"/>
          <w:szCs w:val="24"/>
        </w:rPr>
        <w:tab/>
      </w:r>
      <w:proofErr w:type="spellStart"/>
      <w:r w:rsidR="00AD729C">
        <w:rPr>
          <w:sz w:val="24"/>
          <w:szCs w:val="24"/>
        </w:rPr>
        <w:t>Галоганов</w:t>
      </w:r>
      <w:proofErr w:type="spellEnd"/>
      <w:r w:rsidR="00AD729C">
        <w:rPr>
          <w:sz w:val="24"/>
          <w:szCs w:val="24"/>
        </w:rPr>
        <w:t xml:space="preserve"> А.П.</w:t>
      </w:r>
    </w:p>
    <w:p w:rsidR="00045C64" w:rsidRPr="00673A4D" w:rsidRDefault="00045C64" w:rsidP="00BD6D0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6D" w:rsidRDefault="00E61B6D" w:rsidP="00C01A07">
      <w:r>
        <w:separator/>
      </w:r>
    </w:p>
  </w:endnote>
  <w:endnote w:type="continuationSeparator" w:id="0">
    <w:p w:rsidR="00E61B6D" w:rsidRDefault="00E61B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6D" w:rsidRDefault="00E61B6D" w:rsidP="00C01A07">
      <w:r>
        <w:separator/>
      </w:r>
    </w:p>
  </w:footnote>
  <w:footnote w:type="continuationSeparator" w:id="0">
    <w:p w:rsidR="00E61B6D" w:rsidRDefault="00E61B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27E5D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6A04B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983"/>
    <w:rsid w:val="00011305"/>
    <w:rsid w:val="000121E9"/>
    <w:rsid w:val="00012970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3C0B"/>
    <w:rsid w:val="00086E55"/>
    <w:rsid w:val="00090665"/>
    <w:rsid w:val="00096730"/>
    <w:rsid w:val="000A35AE"/>
    <w:rsid w:val="000A5541"/>
    <w:rsid w:val="000B2B10"/>
    <w:rsid w:val="000B5190"/>
    <w:rsid w:val="000C3BC4"/>
    <w:rsid w:val="000C6D4C"/>
    <w:rsid w:val="000E16B1"/>
    <w:rsid w:val="000E50D8"/>
    <w:rsid w:val="000E7E4C"/>
    <w:rsid w:val="000F388D"/>
    <w:rsid w:val="000F3DB5"/>
    <w:rsid w:val="000F593C"/>
    <w:rsid w:val="00102F9B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5074"/>
    <w:rsid w:val="001A78D8"/>
    <w:rsid w:val="001B0D1B"/>
    <w:rsid w:val="001B46C1"/>
    <w:rsid w:val="001B538E"/>
    <w:rsid w:val="001B72CE"/>
    <w:rsid w:val="001B788B"/>
    <w:rsid w:val="001C6B2A"/>
    <w:rsid w:val="001D07A8"/>
    <w:rsid w:val="001D559B"/>
    <w:rsid w:val="001E0420"/>
    <w:rsid w:val="001F77A5"/>
    <w:rsid w:val="00207F99"/>
    <w:rsid w:val="002114DA"/>
    <w:rsid w:val="00222A68"/>
    <w:rsid w:val="002253DB"/>
    <w:rsid w:val="00225DCD"/>
    <w:rsid w:val="0023206A"/>
    <w:rsid w:val="002424A0"/>
    <w:rsid w:val="0025258C"/>
    <w:rsid w:val="00260360"/>
    <w:rsid w:val="0027179E"/>
    <w:rsid w:val="00272C58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49C6"/>
    <w:rsid w:val="004B760B"/>
    <w:rsid w:val="004C1331"/>
    <w:rsid w:val="004C23D9"/>
    <w:rsid w:val="004C7B87"/>
    <w:rsid w:val="004E0BED"/>
    <w:rsid w:val="004E3DD2"/>
    <w:rsid w:val="004E7B6B"/>
    <w:rsid w:val="004F6437"/>
    <w:rsid w:val="004F65D7"/>
    <w:rsid w:val="005000B7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03A4"/>
    <w:rsid w:val="005E2C5F"/>
    <w:rsid w:val="005E627C"/>
    <w:rsid w:val="005F5F25"/>
    <w:rsid w:val="005F67EA"/>
    <w:rsid w:val="005F6FA5"/>
    <w:rsid w:val="006021B5"/>
    <w:rsid w:val="006261A1"/>
    <w:rsid w:val="00626577"/>
    <w:rsid w:val="0063431E"/>
    <w:rsid w:val="00635CE5"/>
    <w:rsid w:val="006533FE"/>
    <w:rsid w:val="00654B23"/>
    <w:rsid w:val="00656FAB"/>
    <w:rsid w:val="00673A4D"/>
    <w:rsid w:val="0067672C"/>
    <w:rsid w:val="00686B9F"/>
    <w:rsid w:val="00687FF8"/>
    <w:rsid w:val="00694461"/>
    <w:rsid w:val="006A04BE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50C6"/>
    <w:rsid w:val="00707534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070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32545"/>
    <w:rsid w:val="008423DE"/>
    <w:rsid w:val="00850AA5"/>
    <w:rsid w:val="00854DA6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3BF9"/>
    <w:rsid w:val="008D13E1"/>
    <w:rsid w:val="008E58A6"/>
    <w:rsid w:val="008F14CA"/>
    <w:rsid w:val="008F154F"/>
    <w:rsid w:val="008F2329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C4A74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657C"/>
    <w:rsid w:val="00A27E5D"/>
    <w:rsid w:val="00A30842"/>
    <w:rsid w:val="00A349C6"/>
    <w:rsid w:val="00A3601A"/>
    <w:rsid w:val="00A456AE"/>
    <w:rsid w:val="00A46E24"/>
    <w:rsid w:val="00A57B1A"/>
    <w:rsid w:val="00A62FB2"/>
    <w:rsid w:val="00A7363E"/>
    <w:rsid w:val="00A73CB6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4672"/>
    <w:rsid w:val="00B35ECE"/>
    <w:rsid w:val="00B40FFF"/>
    <w:rsid w:val="00B55C8C"/>
    <w:rsid w:val="00B63E34"/>
    <w:rsid w:val="00B6475D"/>
    <w:rsid w:val="00B71EA4"/>
    <w:rsid w:val="00B742DF"/>
    <w:rsid w:val="00B74467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2780"/>
    <w:rsid w:val="00C76789"/>
    <w:rsid w:val="00C86237"/>
    <w:rsid w:val="00C8745E"/>
    <w:rsid w:val="00C949A0"/>
    <w:rsid w:val="00C97CA0"/>
    <w:rsid w:val="00CA5E37"/>
    <w:rsid w:val="00CA64A0"/>
    <w:rsid w:val="00CB2703"/>
    <w:rsid w:val="00CB39CE"/>
    <w:rsid w:val="00CB492B"/>
    <w:rsid w:val="00CB7566"/>
    <w:rsid w:val="00CD1F51"/>
    <w:rsid w:val="00CD3B8A"/>
    <w:rsid w:val="00CE5DD5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3A06"/>
    <w:rsid w:val="00DC562B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2414"/>
    <w:rsid w:val="00E43090"/>
    <w:rsid w:val="00E442E7"/>
    <w:rsid w:val="00E4606B"/>
    <w:rsid w:val="00E56DC6"/>
    <w:rsid w:val="00E61B6D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6252"/>
    <w:rsid w:val="00F67AB7"/>
    <w:rsid w:val="00F803B1"/>
    <w:rsid w:val="00F86C15"/>
    <w:rsid w:val="00F9615A"/>
    <w:rsid w:val="00FA3CB2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2020-04-22T16:27:00Z</dcterms:created>
  <dcterms:modified xsi:type="dcterms:W3CDTF">2022-03-26T13:09:00Z</dcterms:modified>
</cp:coreProperties>
</file>