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8B1D5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C7B280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BBB3A8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0C5753">
        <w:rPr>
          <w:b/>
          <w:caps/>
          <w:sz w:val="24"/>
          <w:szCs w:val="24"/>
        </w:rPr>
        <w:t>20/25-</w:t>
      </w:r>
      <w:r w:rsidR="003E4D44">
        <w:rPr>
          <w:b/>
          <w:caps/>
          <w:sz w:val="24"/>
          <w:szCs w:val="24"/>
        </w:rPr>
        <w:t>2</w:t>
      </w:r>
      <w:r w:rsidR="001E41BF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0C5753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8C150C4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B44557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C5753">
        <w:rPr>
          <w:b/>
          <w:sz w:val="24"/>
          <w:szCs w:val="24"/>
        </w:rPr>
        <w:t>3</w:t>
      </w:r>
      <w:r w:rsidR="003E4D44">
        <w:rPr>
          <w:b/>
          <w:sz w:val="24"/>
          <w:szCs w:val="24"/>
        </w:rPr>
        <w:t>9</w:t>
      </w:r>
      <w:r w:rsidR="000C5753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7902733" w14:textId="533FC96B" w:rsidR="002A61A6" w:rsidRPr="00A5345D" w:rsidRDefault="002E5DD9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Ч.Ю.Е.</w:t>
      </w:r>
    </w:p>
    <w:p w14:paraId="003CAF5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320427A" w14:textId="77777777" w:rsidR="002A61A6" w:rsidRPr="00A5345D" w:rsidRDefault="000C575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77A304E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401190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C5753">
        <w:rPr>
          <w:bCs/>
          <w:sz w:val="24"/>
          <w:szCs w:val="24"/>
        </w:rPr>
        <w:t>3</w:t>
      </w:r>
      <w:r w:rsidR="003E4D44">
        <w:rPr>
          <w:bCs/>
          <w:sz w:val="24"/>
          <w:szCs w:val="24"/>
        </w:rPr>
        <w:t>9</w:t>
      </w:r>
      <w:r w:rsidR="000C5753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792A9B2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8E1C8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0EA25DD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1BB64A1" w14:textId="33A0A2B8" w:rsidR="00304C4E" w:rsidRPr="00A9515C" w:rsidRDefault="003E4D44">
      <w:pPr>
        <w:ind w:firstLine="709"/>
        <w:jc w:val="both"/>
        <w:rPr>
          <w:sz w:val="24"/>
          <w:szCs w:val="24"/>
        </w:rPr>
      </w:pPr>
      <w:r w:rsidRPr="003E4D44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3E4D44">
        <w:rPr>
          <w:sz w:val="24"/>
          <w:szCs w:val="24"/>
        </w:rPr>
        <w:t>Толчеева</w:t>
      </w:r>
      <w:proofErr w:type="spellEnd"/>
      <w:r w:rsidRPr="003E4D44">
        <w:rPr>
          <w:sz w:val="24"/>
          <w:szCs w:val="24"/>
        </w:rPr>
        <w:t xml:space="preserve"> М.Н. в отношении адвоката </w:t>
      </w:r>
      <w:r w:rsidR="002E5DD9">
        <w:rPr>
          <w:sz w:val="24"/>
          <w:szCs w:val="24"/>
        </w:rPr>
        <w:t>Ч.Ю.Е.</w:t>
      </w:r>
      <w:r w:rsidRPr="003E4D44">
        <w:rPr>
          <w:sz w:val="24"/>
          <w:szCs w:val="24"/>
        </w:rPr>
        <w:t>, имеющей регистрационный номер</w:t>
      </w:r>
      <w:proofErr w:type="gramStart"/>
      <w:r w:rsidRPr="003E4D44">
        <w:rPr>
          <w:sz w:val="24"/>
          <w:szCs w:val="24"/>
        </w:rPr>
        <w:t xml:space="preserve"> </w:t>
      </w:r>
      <w:r w:rsidR="002E5DD9">
        <w:rPr>
          <w:sz w:val="24"/>
          <w:szCs w:val="24"/>
        </w:rPr>
        <w:t>….</w:t>
      </w:r>
      <w:proofErr w:type="gramEnd"/>
      <w:r w:rsidR="002E5DD9">
        <w:rPr>
          <w:sz w:val="24"/>
          <w:szCs w:val="24"/>
        </w:rPr>
        <w:t>.</w:t>
      </w:r>
      <w:r w:rsidRPr="003E4D4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E5DD9">
        <w:rPr>
          <w:sz w:val="24"/>
          <w:szCs w:val="24"/>
        </w:rPr>
        <w:t>…..</w:t>
      </w:r>
    </w:p>
    <w:p w14:paraId="4D104A0E" w14:textId="77777777" w:rsidR="00AD7D9D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07.11</w:t>
      </w:r>
      <w:r w:rsidR="00304198" w:rsidRPr="000C5753">
        <w:rPr>
          <w:sz w:val="24"/>
          <w:szCs w:val="24"/>
        </w:rPr>
        <w:t>.2022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4F5E590" w14:textId="76F1AEB1" w:rsidR="00BE7621" w:rsidRDefault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>г. адвокат в заседание квалификационной</w:t>
      </w:r>
      <w:r w:rsidR="00C064EE">
        <w:rPr>
          <w:sz w:val="24"/>
          <w:szCs w:val="24"/>
        </w:rPr>
        <w:t xml:space="preserve"> комиссии</w:t>
      </w:r>
      <w:r w:rsidR="00BE7621">
        <w:rPr>
          <w:sz w:val="24"/>
          <w:szCs w:val="24"/>
        </w:rPr>
        <w:t xml:space="preserve"> </w:t>
      </w:r>
      <w:r w:rsidR="00A9515C">
        <w:rPr>
          <w:sz w:val="24"/>
          <w:szCs w:val="24"/>
        </w:rPr>
        <w:t xml:space="preserve">не </w:t>
      </w:r>
      <w:r w:rsidR="005B0F8A">
        <w:rPr>
          <w:sz w:val="24"/>
          <w:szCs w:val="24"/>
        </w:rPr>
        <w:t>явил</w:t>
      </w:r>
      <w:r w:rsidR="003E4D44">
        <w:rPr>
          <w:sz w:val="24"/>
          <w:szCs w:val="24"/>
        </w:rPr>
        <w:t>ась</w:t>
      </w:r>
      <w:r w:rsidR="005B0F8A">
        <w:rPr>
          <w:sz w:val="24"/>
          <w:szCs w:val="24"/>
        </w:rPr>
        <w:t>, уведомлен</w:t>
      </w:r>
      <w:r w:rsidR="003E4D44">
        <w:rPr>
          <w:sz w:val="24"/>
          <w:szCs w:val="24"/>
        </w:rPr>
        <w:t>а</w:t>
      </w:r>
      <w:r w:rsidR="006200E3">
        <w:rPr>
          <w:sz w:val="24"/>
          <w:szCs w:val="24"/>
        </w:rPr>
        <w:t>.</w:t>
      </w:r>
    </w:p>
    <w:p w14:paraId="68747D0F" w14:textId="4229707B" w:rsidR="00607B30" w:rsidRDefault="000C575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E4D4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2E5DD9">
        <w:rPr>
          <w:sz w:val="24"/>
          <w:szCs w:val="24"/>
        </w:rPr>
        <w:t>Ч.Ю.Е.</w:t>
      </w:r>
      <w:r w:rsidR="003E4D44" w:rsidRPr="009A77F9">
        <w:rPr>
          <w:sz w:val="24"/>
          <w:szCs w:val="24"/>
        </w:rPr>
        <w:t xml:space="preserve"> </w:t>
      </w:r>
      <w:r w:rsidR="003E4D4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E4D44">
        <w:rPr>
          <w:color w:val="000000"/>
          <w:sz w:val="24"/>
        </w:rPr>
        <w:t>:</w:t>
      </w:r>
      <w:r w:rsidR="003E4D44" w:rsidRPr="00B36537">
        <w:rPr>
          <w:color w:val="000000"/>
          <w:sz w:val="24"/>
        </w:rPr>
        <w:t xml:space="preserve"> </w:t>
      </w:r>
      <w:proofErr w:type="spellStart"/>
      <w:r w:rsidR="003E4D44" w:rsidRPr="00B36537">
        <w:rPr>
          <w:color w:val="000000"/>
          <w:sz w:val="24"/>
        </w:rPr>
        <w:t>пп</w:t>
      </w:r>
      <w:proofErr w:type="spellEnd"/>
      <w:r w:rsidR="003E4D44" w:rsidRPr="00B36537">
        <w:rPr>
          <w:color w:val="000000"/>
          <w:sz w:val="24"/>
        </w:rPr>
        <w:t xml:space="preserve">. 4 и 5 п. 1 ст. 7 </w:t>
      </w:r>
      <w:r w:rsidR="003E4D44" w:rsidRPr="00B36537">
        <w:rPr>
          <w:color w:val="000000"/>
          <w:sz w:val="24"/>
          <w:szCs w:val="24"/>
        </w:rPr>
        <w:t>Федерального закона</w:t>
      </w:r>
      <w:r w:rsidR="003E4D44">
        <w:rPr>
          <w:color w:val="000000"/>
          <w:sz w:val="24"/>
          <w:szCs w:val="24"/>
        </w:rPr>
        <w:t xml:space="preserve"> </w:t>
      </w:r>
      <w:r w:rsidR="003E4D4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E4D44" w:rsidRPr="00B36537">
        <w:rPr>
          <w:color w:val="000000"/>
          <w:sz w:val="24"/>
          <w:szCs w:val="24"/>
        </w:rPr>
        <w:t>Российской Федерации</w:t>
      </w:r>
      <w:r w:rsidR="003E4D4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E4D44">
        <w:rPr>
          <w:color w:val="000000"/>
          <w:sz w:val="24"/>
        </w:rPr>
        <w:t>го</w:t>
      </w:r>
      <w:r w:rsidR="003E4D4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E4D44">
        <w:rPr>
          <w:color w:val="000000"/>
          <w:sz w:val="24"/>
          <w:szCs w:val="24"/>
        </w:rPr>
        <w:t xml:space="preserve">Решением </w:t>
      </w:r>
      <w:r w:rsidR="003E4D44">
        <w:rPr>
          <w:color w:val="000000"/>
          <w:sz w:val="24"/>
          <w:szCs w:val="24"/>
          <w:lang w:val="en-US"/>
        </w:rPr>
        <w:t>XXI</w:t>
      </w:r>
      <w:r w:rsidR="003E4D44" w:rsidRPr="00684280">
        <w:rPr>
          <w:color w:val="000000"/>
          <w:sz w:val="24"/>
          <w:szCs w:val="24"/>
        </w:rPr>
        <w:t xml:space="preserve"> </w:t>
      </w:r>
      <w:r w:rsidR="003E4D44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7EE87A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4D8193E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C26CEA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14D431B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C1425B9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BF7E58E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0C5753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E4D44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C5753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3E4D44">
        <w:rPr>
          <w:rFonts w:eastAsia="Calibri"/>
          <w:sz w:val="24"/>
          <w:szCs w:val="24"/>
          <w:lang w:eastAsia="en-US"/>
        </w:rPr>
        <w:t>14 000 руб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102E26AC" w14:textId="77777777" w:rsidR="001E41BF" w:rsidRDefault="001E41BF" w:rsidP="001E41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58E3CCB" w14:textId="77777777" w:rsidR="001E41BF" w:rsidRDefault="001E41BF" w:rsidP="001E41B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4CBF2D4F" w14:textId="6B9991E9" w:rsidR="001E41BF" w:rsidRDefault="001E41BF" w:rsidP="001E41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D3A0950" w14:textId="77777777" w:rsidR="001E41BF" w:rsidRDefault="001E41BF" w:rsidP="001E41BF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 фактическим обстоятельствам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16842532" w14:textId="77777777" w:rsidR="001E41BF" w:rsidRDefault="001E41BF" w:rsidP="001E41BF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6693AE8D" w14:textId="77777777" w:rsidR="001E41BF" w:rsidRDefault="001E41BF" w:rsidP="001E41B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4A9C4AB0" w14:textId="77777777" w:rsidR="001E41BF" w:rsidRDefault="001E41BF" w:rsidP="001E41BF">
      <w:pPr>
        <w:jc w:val="both"/>
        <w:rPr>
          <w:sz w:val="24"/>
          <w:szCs w:val="24"/>
        </w:rPr>
      </w:pPr>
    </w:p>
    <w:p w14:paraId="68EA1841" w14:textId="77777777" w:rsidR="001E41BF" w:rsidRDefault="001E41BF" w:rsidP="001E41B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7B1590A" w14:textId="77777777" w:rsidR="001E41BF" w:rsidRDefault="001E41BF" w:rsidP="001E41BF">
      <w:pPr>
        <w:jc w:val="center"/>
        <w:rPr>
          <w:b/>
          <w:sz w:val="24"/>
          <w:szCs w:val="24"/>
        </w:rPr>
      </w:pPr>
    </w:p>
    <w:p w14:paraId="69B1D642" w14:textId="77777777" w:rsidR="001E41BF" w:rsidRDefault="001E41BF" w:rsidP="001E41B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04.03.2022г</w:t>
      </w:r>
      <w:r>
        <w:rPr>
          <w:rFonts w:eastAsia="Times New Roman"/>
          <w:color w:val="000000"/>
        </w:rPr>
        <w:t>.</w:t>
      </w:r>
    </w:p>
    <w:p w14:paraId="6675851B" w14:textId="5050E635" w:rsidR="00B118E8" w:rsidRPr="00054ACD" w:rsidRDefault="001E41BF" w:rsidP="001E41B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2E5DD9">
        <w:rPr>
          <w:color w:val="auto"/>
        </w:rPr>
        <w:t>Ч.Ю.Е.</w:t>
      </w:r>
      <w:r>
        <w:rPr>
          <w:shd w:val="clear" w:color="auto" w:fill="FFFFFF"/>
        </w:rPr>
        <w:t xml:space="preserve">, </w:t>
      </w:r>
      <w:r>
        <w:t>имеющей регистрационный номер</w:t>
      </w:r>
      <w:proofErr w:type="gramStart"/>
      <w:r>
        <w:t xml:space="preserve"> </w:t>
      </w:r>
      <w:r w:rsidR="002E5DD9">
        <w:rPr>
          <w:shd w:val="clear" w:color="auto" w:fill="FFFFFF"/>
        </w:rPr>
        <w:t>….</w:t>
      </w:r>
      <w:proofErr w:type="gramEnd"/>
      <w:r w:rsidR="002E5DD9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>вследствие малозначительности совершенного адвокатом проступка</w:t>
      </w:r>
      <w:r w:rsidR="00B118E8" w:rsidRPr="00B13D61">
        <w:rPr>
          <w:lang w:eastAsia="en-US"/>
        </w:rPr>
        <w:t>.</w:t>
      </w:r>
    </w:p>
    <w:p w14:paraId="4580429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4865B6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16DC7D4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B97CD1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8143965">
    <w:abstractNumId w:val="0"/>
  </w:num>
  <w:num w:numId="2" w16cid:durableId="1565287840">
    <w:abstractNumId w:val="2"/>
  </w:num>
  <w:num w:numId="3" w16cid:durableId="10736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A5435"/>
    <w:rsid w:val="000C0D94"/>
    <w:rsid w:val="000C5753"/>
    <w:rsid w:val="000D1296"/>
    <w:rsid w:val="000D140C"/>
    <w:rsid w:val="000E1EE1"/>
    <w:rsid w:val="000F676E"/>
    <w:rsid w:val="001214E8"/>
    <w:rsid w:val="00123C6F"/>
    <w:rsid w:val="00126519"/>
    <w:rsid w:val="00134762"/>
    <w:rsid w:val="00182661"/>
    <w:rsid w:val="001A1DF9"/>
    <w:rsid w:val="001A5D5C"/>
    <w:rsid w:val="001E41BF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A61A6"/>
    <w:rsid w:val="002E5DD9"/>
    <w:rsid w:val="002F4789"/>
    <w:rsid w:val="00304198"/>
    <w:rsid w:val="00304C4E"/>
    <w:rsid w:val="003240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65845"/>
    <w:rsid w:val="004820F4"/>
    <w:rsid w:val="004A35E3"/>
    <w:rsid w:val="004A658C"/>
    <w:rsid w:val="004A75C7"/>
    <w:rsid w:val="005249B5"/>
    <w:rsid w:val="00526B08"/>
    <w:rsid w:val="00527316"/>
    <w:rsid w:val="00530D2F"/>
    <w:rsid w:val="005B0F8A"/>
    <w:rsid w:val="005B533C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064EE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02D0"/>
  <w15:docId w15:val="{1D986FE6-4613-40D2-BCB7-F9F516D8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2022-12-26T07:51:00Z</cp:lastPrinted>
  <dcterms:created xsi:type="dcterms:W3CDTF">2022-12-26T07:51:00Z</dcterms:created>
  <dcterms:modified xsi:type="dcterms:W3CDTF">2023-01-09T13:37:00Z</dcterms:modified>
</cp:coreProperties>
</file>