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1C3" w:rsidRDefault="00C55B3E">
      <w:pPr>
        <w:tabs>
          <w:tab w:val="left" w:pos="709"/>
        </w:tabs>
        <w:jc w:val="center"/>
        <w:rPr>
          <w:b/>
          <w:caps/>
          <w:sz w:val="24"/>
          <w:u w:val="single"/>
        </w:rPr>
      </w:pPr>
      <w:r>
        <w:rPr>
          <w:b/>
          <w:caps/>
          <w:sz w:val="24"/>
          <w:u w:val="single"/>
        </w:rPr>
        <w:t>адвокатская палата московской области</w:t>
      </w:r>
    </w:p>
    <w:p w:rsidR="004061C3" w:rsidRDefault="004061C3">
      <w:pPr>
        <w:tabs>
          <w:tab w:val="left" w:pos="709"/>
        </w:tabs>
        <w:jc w:val="both"/>
        <w:rPr>
          <w:b/>
          <w:caps/>
          <w:sz w:val="24"/>
          <w:u w:val="single"/>
        </w:rPr>
      </w:pPr>
    </w:p>
    <w:p w:rsidR="004061C3" w:rsidRDefault="00C55B3E">
      <w:pPr>
        <w:keepNext/>
        <w:ind w:left="2832" w:firstLine="708"/>
        <w:outlineLvl w:val="0"/>
        <w:rPr>
          <w:b/>
          <w:sz w:val="24"/>
        </w:rPr>
      </w:pPr>
      <w:r>
        <w:rPr>
          <w:b/>
          <w:caps/>
          <w:sz w:val="24"/>
        </w:rPr>
        <w:t xml:space="preserve">Решение </w:t>
      </w:r>
      <w:r>
        <w:rPr>
          <w:b/>
          <w:sz w:val="24"/>
        </w:rPr>
        <w:t xml:space="preserve">СОВЕТА </w:t>
      </w:r>
    </w:p>
    <w:p w:rsidR="004061C3" w:rsidRDefault="00C55B3E">
      <w:pPr>
        <w:jc w:val="center"/>
        <w:rPr>
          <w:b/>
          <w:sz w:val="24"/>
        </w:rPr>
      </w:pPr>
      <w:r>
        <w:rPr>
          <w:b/>
          <w:caps/>
          <w:sz w:val="24"/>
        </w:rPr>
        <w:t xml:space="preserve">№ 09/25-26 </w:t>
      </w:r>
      <w:r>
        <w:rPr>
          <w:b/>
          <w:sz w:val="24"/>
        </w:rPr>
        <w:t>от 24 июля 2024г.</w:t>
      </w:r>
    </w:p>
    <w:p w:rsidR="004061C3" w:rsidRDefault="004061C3">
      <w:pPr>
        <w:jc w:val="center"/>
        <w:rPr>
          <w:sz w:val="24"/>
        </w:rPr>
      </w:pPr>
    </w:p>
    <w:p w:rsidR="004061C3" w:rsidRDefault="00C55B3E">
      <w:pPr>
        <w:jc w:val="center"/>
        <w:rPr>
          <w:b/>
          <w:sz w:val="24"/>
        </w:rPr>
      </w:pPr>
      <w:r>
        <w:rPr>
          <w:b/>
          <w:sz w:val="24"/>
        </w:rPr>
        <w:t xml:space="preserve">О дисциплинарном производстве № 05-05/24 в отношении адвоката </w:t>
      </w:r>
    </w:p>
    <w:p w:rsidR="004061C3" w:rsidRDefault="00AF2A41">
      <w:pPr>
        <w:jc w:val="center"/>
        <w:rPr>
          <w:b/>
          <w:sz w:val="24"/>
        </w:rPr>
      </w:pPr>
      <w:r>
        <w:rPr>
          <w:b/>
          <w:sz w:val="24"/>
        </w:rPr>
        <w:t>Я.Д.С.</w:t>
      </w:r>
    </w:p>
    <w:p w:rsidR="004061C3" w:rsidRDefault="004061C3">
      <w:pPr>
        <w:jc w:val="center"/>
        <w:rPr>
          <w:b/>
          <w:sz w:val="24"/>
        </w:rPr>
      </w:pPr>
    </w:p>
    <w:p w:rsidR="004061C3" w:rsidRDefault="00C55B3E">
      <w:pPr>
        <w:ind w:firstLine="680"/>
        <w:jc w:val="both"/>
        <w:rPr>
          <w:sz w:val="24"/>
        </w:rPr>
      </w:pPr>
      <w:bookmarkStart w:id="0" w:name="_Hlk536610482"/>
      <w:bookmarkStart w:id="1" w:name="_Hlk536610596"/>
      <w:r>
        <w:rPr>
          <w:sz w:val="24"/>
        </w:rPr>
        <w:t>На заседании Совета Адвокатской палаты Московской области (далее – «Совет») присутствуют члены Совета</w:t>
      </w:r>
      <w:bookmarkEnd w:id="0"/>
      <w:bookmarkEnd w:id="1"/>
      <w:r>
        <w:rPr>
          <w:sz w:val="24"/>
        </w:rPr>
        <w:t>: Архангельский М.В.,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p>
    <w:p w:rsidR="004061C3" w:rsidRDefault="00C55B3E">
      <w:pPr>
        <w:ind w:firstLine="680"/>
        <w:jc w:val="both"/>
        <w:rPr>
          <w:sz w:val="24"/>
        </w:rPr>
      </w:pPr>
      <w:r>
        <w:rPr>
          <w:sz w:val="24"/>
        </w:rPr>
        <w:t>Кворум имеется, заседание считается правомочным.</w:t>
      </w:r>
    </w:p>
    <w:p w:rsidR="004061C3" w:rsidRDefault="00C55B3E">
      <w:pPr>
        <w:ind w:firstLine="680"/>
        <w:jc w:val="both"/>
        <w:rPr>
          <w:sz w:val="24"/>
        </w:rPr>
      </w:pPr>
      <w:r>
        <w:rPr>
          <w:sz w:val="24"/>
        </w:rPr>
        <w:t>Совет, при участии адвоката, рассмотрев в закрытом заседании дисциплинарное производство № 05-05/24,</w:t>
      </w:r>
    </w:p>
    <w:p w:rsidR="004061C3" w:rsidRDefault="004061C3">
      <w:pPr>
        <w:jc w:val="both"/>
        <w:rPr>
          <w:sz w:val="24"/>
        </w:rPr>
      </w:pPr>
    </w:p>
    <w:p w:rsidR="004061C3" w:rsidRDefault="00C55B3E">
      <w:pPr>
        <w:jc w:val="center"/>
        <w:rPr>
          <w:b/>
          <w:sz w:val="24"/>
        </w:rPr>
      </w:pPr>
      <w:r>
        <w:rPr>
          <w:b/>
          <w:sz w:val="24"/>
        </w:rPr>
        <w:t>УСТАНОВИЛ:</w:t>
      </w:r>
    </w:p>
    <w:p w:rsidR="004061C3" w:rsidRDefault="004061C3">
      <w:pPr>
        <w:jc w:val="center"/>
        <w:rPr>
          <w:b/>
          <w:sz w:val="24"/>
        </w:rPr>
      </w:pPr>
    </w:p>
    <w:p w:rsidR="004061C3" w:rsidRDefault="00C55B3E">
      <w:pPr>
        <w:pStyle w:val="afc"/>
        <w:spacing w:after="0"/>
        <w:ind w:left="0"/>
        <w:jc w:val="both"/>
        <w:rPr>
          <w:sz w:val="24"/>
        </w:rPr>
      </w:pPr>
      <w:r>
        <w:rPr>
          <w:sz w:val="24"/>
        </w:rPr>
        <w:t xml:space="preserve">             08.04.2024 г. в Адвокатскую палату Московской области поступила жалоба адвоката </w:t>
      </w:r>
      <w:r w:rsidR="00AF2A41">
        <w:rPr>
          <w:sz w:val="24"/>
        </w:rPr>
        <w:t>М.Р.С.</w:t>
      </w:r>
      <w:r>
        <w:rPr>
          <w:sz w:val="24"/>
        </w:rPr>
        <w:t xml:space="preserve"> в отношении адвоката </w:t>
      </w:r>
      <w:r w:rsidR="00AF2A41">
        <w:rPr>
          <w:sz w:val="24"/>
        </w:rPr>
        <w:t>Я.Д.С.</w:t>
      </w:r>
      <w:r>
        <w:rPr>
          <w:sz w:val="24"/>
        </w:rPr>
        <w:t xml:space="preserve">, имеющего регистрационный номер </w:t>
      </w:r>
      <w:r w:rsidR="00AF2A41">
        <w:rPr>
          <w:sz w:val="24"/>
        </w:rPr>
        <w:t>…..</w:t>
      </w:r>
      <w:r>
        <w:rPr>
          <w:sz w:val="24"/>
        </w:rPr>
        <w:t xml:space="preserve"> в реестре адвокатов Московской области, избранная форма адвокатского образования – </w:t>
      </w:r>
      <w:r w:rsidR="00AF2A41">
        <w:rPr>
          <w:sz w:val="24"/>
        </w:rPr>
        <w:t>…..</w:t>
      </w:r>
    </w:p>
    <w:p w:rsidR="004061C3" w:rsidRDefault="00C55B3E">
      <w:pPr>
        <w:jc w:val="both"/>
        <w:rPr>
          <w:sz w:val="24"/>
        </w:rPr>
      </w:pPr>
      <w:r>
        <w:rPr>
          <w:sz w:val="24"/>
        </w:rPr>
        <w:t xml:space="preserve">            По утверждению заявителя, он и адвокат А</w:t>
      </w:r>
      <w:r w:rsidR="00AF2A41">
        <w:rPr>
          <w:sz w:val="24"/>
        </w:rPr>
        <w:t>.</w:t>
      </w:r>
      <w:r>
        <w:rPr>
          <w:sz w:val="24"/>
        </w:rPr>
        <w:t>Д.Р. осуществляют защиту Д</w:t>
      </w:r>
      <w:r w:rsidR="00AF2A41">
        <w:rPr>
          <w:sz w:val="24"/>
        </w:rPr>
        <w:t>.</w:t>
      </w:r>
      <w:r>
        <w:rPr>
          <w:sz w:val="24"/>
        </w:rPr>
        <w:t>С.Ю. в рамках уголовного дела на основании заключенных соглашений. 31.10.2023 адвокат Я</w:t>
      </w:r>
      <w:r w:rsidR="00AF2A41">
        <w:rPr>
          <w:sz w:val="24"/>
        </w:rPr>
        <w:t>.</w:t>
      </w:r>
      <w:r>
        <w:rPr>
          <w:sz w:val="24"/>
        </w:rPr>
        <w:t>Д.С. участвовал в качестве защитника в судебном заседании при продлении срока содержания под стражей обвиняемой Д</w:t>
      </w:r>
      <w:r w:rsidR="00AF2A41">
        <w:rPr>
          <w:sz w:val="24"/>
        </w:rPr>
        <w:t>.</w:t>
      </w:r>
      <w:r>
        <w:rPr>
          <w:sz w:val="24"/>
        </w:rPr>
        <w:t>С.Ю., несмотря на отказ последней и отсутствие защитников по соглашению. 06.03.2024 адвокат Я</w:t>
      </w:r>
      <w:r w:rsidR="00AF2A41">
        <w:rPr>
          <w:sz w:val="24"/>
        </w:rPr>
        <w:t>.</w:t>
      </w:r>
      <w:r>
        <w:rPr>
          <w:sz w:val="24"/>
        </w:rPr>
        <w:t>Д.С. участвовал в следственных действиях по уголовному делу в отношении Д</w:t>
      </w:r>
      <w:r w:rsidR="00AF2A41">
        <w:rPr>
          <w:sz w:val="24"/>
        </w:rPr>
        <w:t>.</w:t>
      </w:r>
      <w:r>
        <w:rPr>
          <w:sz w:val="24"/>
        </w:rPr>
        <w:t>С.Ю., что заявитель рассматривает в качестве участия защитника-«дублёра».</w:t>
      </w:r>
    </w:p>
    <w:p w:rsidR="004061C3" w:rsidRDefault="00C55B3E">
      <w:pPr>
        <w:spacing w:line="274" w:lineRule="exact"/>
        <w:ind w:left="20" w:right="20"/>
        <w:jc w:val="both"/>
        <w:rPr>
          <w:sz w:val="24"/>
        </w:rPr>
      </w:pPr>
      <w:r>
        <w:rPr>
          <w:sz w:val="24"/>
        </w:rPr>
        <w:t xml:space="preserve">            16.04.2024г. Распоряжением Президента Адвокатской палаты Московской области в отношении адвоката возбуждено дисциплинарное производство.</w:t>
      </w:r>
    </w:p>
    <w:p w:rsidR="004061C3" w:rsidRDefault="00C55B3E">
      <w:pPr>
        <w:jc w:val="both"/>
        <w:rPr>
          <w:sz w:val="24"/>
        </w:rPr>
      </w:pPr>
      <w:r>
        <w:rPr>
          <w:sz w:val="24"/>
        </w:rPr>
        <w:t xml:space="preserve">             06.05.2024г. адвокату был направлен Запрос Ответственного секретаря квалификационной комиссии № 2107 о представлении объяснений по доводам жалобы, в ответ на который адвокатом представлены объяснения, в которых он возражает против доводов жалобы.</w:t>
      </w:r>
    </w:p>
    <w:p w:rsidR="004061C3" w:rsidRDefault="00C55B3E">
      <w:pPr>
        <w:jc w:val="both"/>
        <w:rPr>
          <w:sz w:val="24"/>
        </w:rPr>
      </w:pPr>
      <w:r>
        <w:rPr>
          <w:sz w:val="24"/>
        </w:rPr>
        <w:t xml:space="preserve">            24.04.2024г. от заявителя поступила дополнительная жалоба.</w:t>
      </w:r>
    </w:p>
    <w:p w:rsidR="004061C3" w:rsidRDefault="00C55B3E">
      <w:pPr>
        <w:jc w:val="both"/>
        <w:rPr>
          <w:sz w:val="24"/>
        </w:rPr>
      </w:pPr>
      <w:r>
        <w:rPr>
          <w:sz w:val="24"/>
        </w:rPr>
        <w:t xml:space="preserve">            27.05.2024г. заявитель в заседание квалификационной комиссии явился, поддержал доводы жалобы. По устному ходатайству заявителя к материалам дисциплинарного производства приобщены документы. </w:t>
      </w:r>
    </w:p>
    <w:p w:rsidR="004061C3" w:rsidRDefault="00C55B3E">
      <w:pPr>
        <w:ind w:firstLine="708"/>
        <w:jc w:val="both"/>
        <w:rPr>
          <w:sz w:val="24"/>
        </w:rPr>
      </w:pPr>
      <w:r>
        <w:rPr>
          <w:sz w:val="24"/>
        </w:rPr>
        <w:t>27.05.2024г. адвокат в заседание квалификационной комиссии явился, возражал против жалобы, поддержал доводы письменных объяснений.</w:t>
      </w:r>
    </w:p>
    <w:p w:rsidR="004061C3" w:rsidRDefault="00C55B3E">
      <w:pPr>
        <w:ind w:firstLine="708"/>
        <w:jc w:val="both"/>
        <w:rPr>
          <w:sz w:val="24"/>
        </w:rPr>
      </w:pPr>
      <w:r>
        <w:rPr>
          <w:sz w:val="24"/>
        </w:rPr>
        <w:t xml:space="preserve">27.05.2024г. квалификационная комиссия дала заключение </w:t>
      </w:r>
      <w:bookmarkStart w:id="2" w:name="_Hlk59626894"/>
      <w:r>
        <w:rPr>
          <w:sz w:val="24"/>
        </w:rPr>
        <w:t xml:space="preserve">о необходимости прекращения дисциплинарного производства в отношении адвоката </w:t>
      </w:r>
      <w:r w:rsidR="00AF2A41">
        <w:rPr>
          <w:sz w:val="24"/>
        </w:rPr>
        <w:t xml:space="preserve">Я.Д.С. </w:t>
      </w:r>
      <w:r>
        <w:rPr>
          <w:sz w:val="24"/>
        </w:rPr>
        <w:t>ввиду отсутствия в его действиях нарушений норм законодательства об адвокатской деятельности и адвокатуре и Кодекса профессиональной этики адвоката.</w:t>
      </w:r>
      <w:bookmarkEnd w:id="2"/>
    </w:p>
    <w:p w:rsidR="004061C3" w:rsidRDefault="004061C3">
      <w:pPr>
        <w:ind w:firstLine="708"/>
        <w:jc w:val="both"/>
        <w:rPr>
          <w:sz w:val="24"/>
        </w:rPr>
      </w:pPr>
    </w:p>
    <w:p w:rsidR="004061C3" w:rsidRDefault="00C55B3E">
      <w:pPr>
        <w:jc w:val="both"/>
        <w:rPr>
          <w:sz w:val="24"/>
        </w:rPr>
      </w:pPr>
      <w:r>
        <w:rPr>
          <w:sz w:val="24"/>
        </w:rPr>
        <w:t xml:space="preserve">            От заявителя несогласие с заключением квалификационной комиссии не поступило.</w:t>
      </w:r>
    </w:p>
    <w:p w:rsidR="004061C3" w:rsidRDefault="004061C3">
      <w:pPr>
        <w:jc w:val="both"/>
        <w:rPr>
          <w:sz w:val="24"/>
        </w:rPr>
      </w:pPr>
    </w:p>
    <w:p w:rsidR="004061C3" w:rsidRDefault="00C55B3E">
      <w:pPr>
        <w:ind w:firstLine="708"/>
        <w:jc w:val="both"/>
        <w:rPr>
          <w:sz w:val="24"/>
        </w:rPr>
      </w:pPr>
      <w:r>
        <w:rPr>
          <w:sz w:val="24"/>
        </w:rPr>
        <w:t>Заявитель в заседание Совета не явился, уведомлен.</w:t>
      </w:r>
    </w:p>
    <w:p w:rsidR="004061C3" w:rsidRDefault="00C55B3E">
      <w:pPr>
        <w:jc w:val="both"/>
        <w:rPr>
          <w:sz w:val="24"/>
        </w:rPr>
      </w:pPr>
      <w:r>
        <w:rPr>
          <w:sz w:val="24"/>
        </w:rPr>
        <w:t xml:space="preserve">            Адвокат в заседание Совета явился, согласился с заключением квалификационной комиссии. </w:t>
      </w:r>
    </w:p>
    <w:p w:rsidR="004061C3" w:rsidRDefault="004061C3">
      <w:pPr>
        <w:ind w:firstLine="708"/>
        <w:jc w:val="both"/>
        <w:rPr>
          <w:sz w:val="24"/>
        </w:rPr>
      </w:pPr>
    </w:p>
    <w:p w:rsidR="004061C3" w:rsidRDefault="00C55B3E">
      <w:pPr>
        <w:ind w:firstLine="708"/>
        <w:jc w:val="both"/>
        <w:rPr>
          <w:sz w:val="24"/>
        </w:rPr>
      </w:pPr>
      <w:r>
        <w:rPr>
          <w:sz w:val="24"/>
        </w:rPr>
        <w:lastRenderedPageBreak/>
        <w:t>Рассмотрев материалы дисциплинарного производства, Совет считает необходимым направить дисциплинарное дело в квалификационную комиссию для нового разбирательства.</w:t>
      </w:r>
    </w:p>
    <w:p w:rsidR="004061C3" w:rsidRDefault="00C55B3E">
      <w:pPr>
        <w:ind w:firstLine="708"/>
        <w:jc w:val="both"/>
        <w:rPr>
          <w:sz w:val="24"/>
        </w:rPr>
      </w:pPr>
      <w:r>
        <w:rPr>
          <w:sz w:val="24"/>
        </w:rPr>
        <w:t>Согласно п.п. 9 п. 1 ст. 9 КПЭА, адвокат не вправе оказывать юридическую помощь по назначению органов дознания, органов предварительного следствия или суда в нарушение порядка ее оказания, установленного решением Совета.</w:t>
      </w:r>
    </w:p>
    <w:p w:rsidR="004061C3" w:rsidRDefault="00C55B3E">
      <w:pPr>
        <w:ind w:firstLine="708"/>
        <w:jc w:val="both"/>
        <w:rPr>
          <w:sz w:val="24"/>
        </w:rPr>
      </w:pPr>
      <w:r>
        <w:rPr>
          <w:sz w:val="24"/>
        </w:rPr>
        <w:t xml:space="preserve">20.04.2022г. Советом АПМО утверждены </w:t>
      </w:r>
      <w:bookmarkStart w:id="3" w:name="_Hlk165984569"/>
      <w:r>
        <w:rPr>
          <w:sz w:val="24"/>
        </w:rPr>
        <w:t>Правила Адвокатской палаты Московской области по исполнению Порядка назначения адвокатов в качестве защитников в уголовном судопроизводстве</w:t>
      </w:r>
      <w:bookmarkEnd w:id="3"/>
      <w:r>
        <w:rPr>
          <w:sz w:val="24"/>
        </w:rPr>
        <w:t>, утверждённого Решением Совета ФПА РФ от 15 марта 2019г. (далее – Правила).</w:t>
      </w:r>
    </w:p>
    <w:p w:rsidR="004061C3" w:rsidRDefault="00C55B3E">
      <w:pPr>
        <w:ind w:firstLine="708"/>
        <w:jc w:val="both"/>
        <w:rPr>
          <w:sz w:val="24"/>
        </w:rPr>
      </w:pPr>
      <w:r>
        <w:rPr>
          <w:sz w:val="24"/>
        </w:rPr>
        <w:t>Согласно материалам дисциплинарного производства, адвокат Я</w:t>
      </w:r>
      <w:r w:rsidR="00AF2A41">
        <w:rPr>
          <w:sz w:val="24"/>
        </w:rPr>
        <w:t>.</w:t>
      </w:r>
      <w:r>
        <w:rPr>
          <w:sz w:val="24"/>
        </w:rPr>
        <w:t>Д.С. через систему КИС АР принял заявки на защиту Д</w:t>
      </w:r>
      <w:r w:rsidR="00AF2A41">
        <w:rPr>
          <w:sz w:val="24"/>
        </w:rPr>
        <w:t>.</w:t>
      </w:r>
      <w:r>
        <w:rPr>
          <w:sz w:val="24"/>
        </w:rPr>
        <w:t>С.Ю. 31.10 2023 года при продлении срока содержания ее под стражей, а также 0</w:t>
      </w:r>
      <w:r w:rsidR="00267406">
        <w:rPr>
          <w:sz w:val="24"/>
        </w:rPr>
        <w:t>5</w:t>
      </w:r>
      <w:r>
        <w:rPr>
          <w:sz w:val="24"/>
        </w:rPr>
        <w:t xml:space="preserve">.03.2024 года для участия в следственных действиях. </w:t>
      </w:r>
    </w:p>
    <w:p w:rsidR="004061C3" w:rsidRDefault="00C55B3E">
      <w:pPr>
        <w:ind w:firstLine="708"/>
        <w:jc w:val="both"/>
        <w:rPr>
          <w:sz w:val="24"/>
        </w:rPr>
      </w:pPr>
      <w:r>
        <w:rPr>
          <w:sz w:val="24"/>
        </w:rPr>
        <w:t>Согласно п. 7 Стандарта осуществления адвокатом защиты в уголовном судопроизводстве, п. 6.7 Правил адвокат, вступивший в дело по назначению, должен предпринять необходимые меры для выяснения факта участия о деле другого адвоката; при получении подобных сведений адвокат по назначению обязан незамедлительно уведомить этого адвоката о своем вступлении в дело.</w:t>
      </w:r>
    </w:p>
    <w:p w:rsidR="004061C3" w:rsidRDefault="00C55B3E">
      <w:pPr>
        <w:ind w:firstLine="708"/>
        <w:jc w:val="both"/>
        <w:rPr>
          <w:sz w:val="24"/>
        </w:rPr>
      </w:pPr>
      <w:r>
        <w:rPr>
          <w:sz w:val="24"/>
        </w:rPr>
        <w:t>В силу п. 6.8 Правил адвокат, вступивший в дело по назначению, при установлении факта наличия в деле адвоката по соглашению и (или) назначению (кроме случаев установленного факта отказа лица от предыдущего защитника, при наличии мотивированного постановления следователя о его замене, обоснованное злоупотреблением правом на защиту) обязан самоустраниться из данного дела, известив о данном факте Оператора ЕЦ СЮП.</w:t>
      </w:r>
    </w:p>
    <w:p w:rsidR="004061C3" w:rsidRDefault="00C55B3E">
      <w:pPr>
        <w:ind w:firstLine="708"/>
        <w:jc w:val="both"/>
        <w:rPr>
          <w:sz w:val="24"/>
        </w:rPr>
      </w:pPr>
      <w:r>
        <w:rPr>
          <w:sz w:val="24"/>
        </w:rPr>
        <w:t>Согласно ч. 3 ст. 50 УПК РФ в случае неявки приглашенного защитника в течение 5 суток со дня заявления ходатайства о приглашении защитника следователь вправе предложить подозреваемому, обвиняемому пригласить другого защитника, а в случае его отказа принять меры по </w:t>
      </w:r>
      <w:hyperlink r:id="rId6" w:history="1">
        <w:r>
          <w:rPr>
            <w:rStyle w:val="aa"/>
            <w:color w:val="000000"/>
            <w:sz w:val="24"/>
          </w:rPr>
          <w:t>назначению</w:t>
        </w:r>
      </w:hyperlink>
      <w:r>
        <w:rPr>
          <w:sz w:val="24"/>
        </w:rPr>
        <w:t> защитника в </w:t>
      </w:r>
      <w:hyperlink r:id="rId7" w:history="1">
        <w:r>
          <w:rPr>
            <w:rStyle w:val="aa"/>
            <w:color w:val="000000"/>
            <w:sz w:val="24"/>
          </w:rPr>
          <w:t>порядке</w:t>
        </w:r>
      </w:hyperlink>
      <w:r>
        <w:rPr>
          <w:sz w:val="24"/>
        </w:rPr>
        <w:t>,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следователь вправе произвести данное процессуальное действие без участия защитника.</w:t>
      </w:r>
    </w:p>
    <w:p w:rsidR="004061C3" w:rsidRDefault="00C55B3E">
      <w:pPr>
        <w:ind w:firstLine="708"/>
        <w:jc w:val="both"/>
        <w:rPr>
          <w:sz w:val="24"/>
        </w:rPr>
      </w:pPr>
      <w:r>
        <w:rPr>
          <w:sz w:val="24"/>
        </w:rPr>
        <w:t>В рассматриваемом дисциплинарном производстве адвокатом не представлены доказательства того, что на момент его вступления в дело (05.03.2024 г.) им был проверен факт надлежащего извещения адвокатов по соглашению М</w:t>
      </w:r>
      <w:r w:rsidR="00AF2A41">
        <w:rPr>
          <w:sz w:val="24"/>
        </w:rPr>
        <w:t>.</w:t>
      </w:r>
      <w:r>
        <w:rPr>
          <w:sz w:val="24"/>
        </w:rPr>
        <w:t>Р.С. и А</w:t>
      </w:r>
      <w:r w:rsidR="00AF2A41">
        <w:rPr>
          <w:sz w:val="24"/>
        </w:rPr>
        <w:t>.</w:t>
      </w:r>
      <w:r>
        <w:rPr>
          <w:sz w:val="24"/>
        </w:rPr>
        <w:t>Д.Р.  о времени и месте следственных действий на 06.03.2024 г., а также соблюдение следователем срока в 5 суток, установленного ч.3 ст.50 УПК РФ. Также адвокатом не представлены надлежащие и достоверные доказательства того факта, что он при вступлении в дело</w:t>
      </w:r>
      <w:r w:rsidR="00583B56">
        <w:rPr>
          <w:sz w:val="24"/>
        </w:rPr>
        <w:t>, до начала следственных действий,</w:t>
      </w:r>
      <w:r>
        <w:rPr>
          <w:sz w:val="24"/>
        </w:rPr>
        <w:t xml:space="preserve"> предпринял попытки связаться с защитниками по соглашению для выяснения причин их неявки.</w:t>
      </w:r>
    </w:p>
    <w:p w:rsidR="004061C3" w:rsidRDefault="00C55B3E">
      <w:pPr>
        <w:ind w:firstLine="708"/>
        <w:jc w:val="both"/>
        <w:rPr>
          <w:sz w:val="24"/>
        </w:rPr>
      </w:pPr>
      <w:r w:rsidRPr="00762795">
        <w:rPr>
          <w:sz w:val="24"/>
        </w:rPr>
        <w:t>Далее</w:t>
      </w:r>
      <w:r w:rsidR="001F2E3A">
        <w:rPr>
          <w:sz w:val="24"/>
        </w:rPr>
        <w:t xml:space="preserve"> </w:t>
      </w:r>
      <w:r w:rsidRPr="00762795">
        <w:rPr>
          <w:sz w:val="24"/>
        </w:rPr>
        <w:t xml:space="preserve">Совет </w:t>
      </w:r>
      <w:r w:rsidR="00560459" w:rsidRPr="00762795">
        <w:rPr>
          <w:sz w:val="24"/>
        </w:rPr>
        <w:t>полаг</w:t>
      </w:r>
      <w:r w:rsidRPr="00762795">
        <w:rPr>
          <w:sz w:val="24"/>
        </w:rPr>
        <w:t>ает, что Комиссией не принято во внимание, что адвокат Я</w:t>
      </w:r>
      <w:r w:rsidR="00AF2A41">
        <w:rPr>
          <w:sz w:val="24"/>
        </w:rPr>
        <w:t>.</w:t>
      </w:r>
      <w:r w:rsidRPr="00762795">
        <w:rPr>
          <w:sz w:val="24"/>
        </w:rPr>
        <w:t xml:space="preserve">Д.С. принял участие в следственных </w:t>
      </w:r>
      <w:r w:rsidR="001F2E3A" w:rsidRPr="00762795">
        <w:rPr>
          <w:sz w:val="24"/>
        </w:rPr>
        <w:t>действиях</w:t>
      </w:r>
      <w:r w:rsidR="001F2E3A">
        <w:rPr>
          <w:sz w:val="24"/>
        </w:rPr>
        <w:t xml:space="preserve"> несмотря на то, что</w:t>
      </w:r>
      <w:r w:rsidRPr="00762795">
        <w:rPr>
          <w:sz w:val="24"/>
        </w:rPr>
        <w:t xml:space="preserve"> доверитель Д</w:t>
      </w:r>
      <w:r w:rsidR="00AF2A41">
        <w:rPr>
          <w:sz w:val="24"/>
        </w:rPr>
        <w:t>.</w:t>
      </w:r>
      <w:r w:rsidRPr="00762795">
        <w:rPr>
          <w:sz w:val="24"/>
        </w:rPr>
        <w:t>С.Ю. своими активными действиями (отказалась участвовать в следственных действиях, покинула следственный кабинет) фактически заявля</w:t>
      </w:r>
      <w:r w:rsidR="001F2E3A">
        <w:rPr>
          <w:sz w:val="24"/>
        </w:rPr>
        <w:t>ла</w:t>
      </w:r>
      <w:r w:rsidRPr="00762795">
        <w:rPr>
          <w:sz w:val="24"/>
        </w:rPr>
        <w:t xml:space="preserve"> отвод адвокату и треб</w:t>
      </w:r>
      <w:r w:rsidR="001F2E3A">
        <w:rPr>
          <w:sz w:val="24"/>
        </w:rPr>
        <w:t>овала</w:t>
      </w:r>
      <w:r w:rsidRPr="00762795">
        <w:rPr>
          <w:sz w:val="24"/>
        </w:rPr>
        <w:t xml:space="preserve"> пригласить адвокатов, с которыми у нее заключено соглашение.</w:t>
      </w:r>
    </w:p>
    <w:p w:rsidR="004061C3" w:rsidRDefault="00C55B3E">
      <w:pPr>
        <w:ind w:firstLine="708"/>
        <w:jc w:val="both"/>
        <w:rPr>
          <w:sz w:val="24"/>
        </w:rPr>
      </w:pPr>
      <w:r>
        <w:rPr>
          <w:sz w:val="24"/>
        </w:rPr>
        <w:t xml:space="preserve">Согласно Решению Совета ФПА от 27.09.2013 г. «О двойной защите»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w:t>
      </w:r>
    </w:p>
    <w:p w:rsidR="004061C3" w:rsidRDefault="00C55B3E">
      <w:pPr>
        <w:ind w:firstLine="709"/>
        <w:jc w:val="both"/>
        <w:rPr>
          <w:sz w:val="24"/>
        </w:rPr>
      </w:pPr>
      <w:r>
        <w:rPr>
          <w:sz w:val="24"/>
        </w:rPr>
        <w:t xml:space="preserve">Непринятие отказа от защитника по назначению при наличии защитника по соглашению может являться законным и обоснованным лишь в том случае, когда </w:t>
      </w:r>
      <w:r>
        <w:rPr>
          <w:sz w:val="24"/>
        </w:rPr>
        <w:lastRenderedPageBreak/>
        <w:t>действия или бездействие защитника по соглашению противоречат требованиям закона либо представляют собой злоупотребление правом на защиту и такое нарушение или злоупотребление дезорганизует ход судебного заседания, то есть направлено на срыв судебного процесса. Процессуальное решение суда, которым отклонен заявленный отказ от защитника по назначению, должно быть вынесено в соответствии с требованиями закона, но и содержать указания именно на такое поведение защитника по соглашению с приведением конкретных фактических обстоятельств, подтверждающих обоснованность этого вывода.</w:t>
      </w:r>
    </w:p>
    <w:p w:rsidR="004061C3" w:rsidRDefault="00C55B3E">
      <w:pPr>
        <w:ind w:firstLine="709"/>
        <w:jc w:val="both"/>
        <w:rPr>
          <w:sz w:val="24"/>
        </w:rPr>
      </w:pPr>
      <w:r>
        <w:rPr>
          <w:sz w:val="24"/>
        </w:rPr>
        <w:t>Исходя из изложенного, непременным условием участия адвоката по назначению при наличии в деле адвоката по соглашению, должно являться формально определённое процессуальное решение следователя - мотивированное определение о назначении обвиняемой второго защитника по назначению, с указанием уважительности причин принятия такого решения, которое может быть оспорено в процессуальном порядке всеми заинтересованными лицами.</w:t>
      </w:r>
    </w:p>
    <w:p w:rsidR="004061C3" w:rsidRDefault="00C55B3E">
      <w:pPr>
        <w:ind w:firstLine="709"/>
        <w:jc w:val="both"/>
        <w:rPr>
          <w:sz w:val="24"/>
        </w:rPr>
      </w:pPr>
      <w:r>
        <w:rPr>
          <w:sz w:val="24"/>
        </w:rPr>
        <w:t>Из материалов дисциплинарного производства следует, что такого мотивированного процессуального решения следователем принято не было,</w:t>
      </w:r>
      <w:r w:rsidR="00AF2A41">
        <w:rPr>
          <w:sz w:val="24"/>
        </w:rPr>
        <w:t xml:space="preserve"> в связи с чем у адвоката Я.</w:t>
      </w:r>
      <w:r>
        <w:rPr>
          <w:sz w:val="24"/>
        </w:rPr>
        <w:t>Д.С. не было оснований для участия в следственных действиях 05 и 06 марта 2024г. после заявленного отвода со стороны доверителя.</w:t>
      </w:r>
    </w:p>
    <w:p w:rsidR="004061C3" w:rsidRDefault="004061C3">
      <w:pPr>
        <w:ind w:firstLine="708"/>
        <w:jc w:val="both"/>
        <w:rPr>
          <w:sz w:val="24"/>
        </w:rPr>
      </w:pPr>
    </w:p>
    <w:p w:rsidR="004061C3" w:rsidRDefault="00C55B3E">
      <w:pPr>
        <w:ind w:firstLine="708"/>
        <w:jc w:val="both"/>
        <w:rPr>
          <w:sz w:val="24"/>
        </w:rPr>
      </w:pPr>
      <w:r>
        <w:rPr>
          <w:sz w:val="24"/>
        </w:rPr>
        <w:t>Совет не соглашается с выводом Комиссии о том, что при участии в следственных действиях 06.03.2024 г</w:t>
      </w:r>
      <w:r w:rsidR="001F2E3A">
        <w:rPr>
          <w:sz w:val="24"/>
        </w:rPr>
        <w:t>.</w:t>
      </w:r>
      <w:r>
        <w:rPr>
          <w:sz w:val="24"/>
        </w:rPr>
        <w:t xml:space="preserve"> адвокат Я</w:t>
      </w:r>
      <w:r w:rsidR="00AF2A41">
        <w:rPr>
          <w:sz w:val="24"/>
        </w:rPr>
        <w:t>.</w:t>
      </w:r>
      <w:r>
        <w:rPr>
          <w:sz w:val="24"/>
        </w:rPr>
        <w:t xml:space="preserve">Д.С. действовал последовательно и добросовестно, осуществляя полноценную защиту по уголовному делу при отсутствии обоих защитников по соглашению, а также </w:t>
      </w:r>
      <w:r w:rsidR="001F2E3A">
        <w:rPr>
          <w:sz w:val="24"/>
        </w:rPr>
        <w:t xml:space="preserve">при </w:t>
      </w:r>
      <w:r>
        <w:rPr>
          <w:sz w:val="24"/>
        </w:rPr>
        <w:t xml:space="preserve">участии в следственных действиях 06.03.2024, </w:t>
      </w:r>
      <w:r w:rsidR="00CF4DB0">
        <w:rPr>
          <w:sz w:val="24"/>
        </w:rPr>
        <w:t>дливши</w:t>
      </w:r>
      <w:r w:rsidR="001F2E3A">
        <w:rPr>
          <w:sz w:val="24"/>
        </w:rPr>
        <w:t>х</w:t>
      </w:r>
      <w:r w:rsidR="00CF4DB0">
        <w:rPr>
          <w:sz w:val="24"/>
        </w:rPr>
        <w:t>ся всего 10 минут (с 17.00 до 17.10),</w:t>
      </w:r>
      <w:r>
        <w:rPr>
          <w:sz w:val="24"/>
        </w:rPr>
        <w:t xml:space="preserve"> без </w:t>
      </w:r>
      <w:r w:rsidR="002B30C7">
        <w:rPr>
          <w:sz w:val="24"/>
        </w:rPr>
        <w:t>фактического присутствия</w:t>
      </w:r>
      <w:r>
        <w:rPr>
          <w:sz w:val="24"/>
        </w:rPr>
        <w:t xml:space="preserve"> обвиняемой Д</w:t>
      </w:r>
      <w:r w:rsidR="00AF2A41">
        <w:rPr>
          <w:sz w:val="24"/>
        </w:rPr>
        <w:t>.</w:t>
      </w:r>
      <w:r>
        <w:rPr>
          <w:sz w:val="24"/>
        </w:rPr>
        <w:t xml:space="preserve">С.Ю. и подписании у следователя </w:t>
      </w:r>
      <w:r w:rsidR="00D5303E">
        <w:rPr>
          <w:sz w:val="24"/>
        </w:rPr>
        <w:t>постановления</w:t>
      </w:r>
      <w:r>
        <w:rPr>
          <w:sz w:val="24"/>
        </w:rPr>
        <w:t xml:space="preserve"> о привлечении ее в каче</w:t>
      </w:r>
      <w:r w:rsidR="00AF2A41">
        <w:rPr>
          <w:sz w:val="24"/>
        </w:rPr>
        <w:t>стве обвиняемой от 06.03.2024 (</w:t>
      </w:r>
      <w:r>
        <w:rPr>
          <w:sz w:val="24"/>
        </w:rPr>
        <w:t>17 часов), протокол</w:t>
      </w:r>
      <w:r w:rsidR="00D5303E">
        <w:rPr>
          <w:sz w:val="24"/>
        </w:rPr>
        <w:t>а</w:t>
      </w:r>
      <w:r>
        <w:rPr>
          <w:sz w:val="24"/>
        </w:rPr>
        <w:t xml:space="preserve"> допроса обвиняемой от 06.03.2024 (с 17.02-17.05), протокол</w:t>
      </w:r>
      <w:r w:rsidR="00D5303E">
        <w:rPr>
          <w:sz w:val="24"/>
        </w:rPr>
        <w:t>а</w:t>
      </w:r>
      <w:r>
        <w:rPr>
          <w:sz w:val="24"/>
        </w:rPr>
        <w:t xml:space="preserve"> уведомления об окончании следственных действий от 06.03.2024 (с 17.07-17.10) , а также протокол</w:t>
      </w:r>
      <w:r w:rsidR="00D5303E">
        <w:rPr>
          <w:sz w:val="24"/>
        </w:rPr>
        <w:t>а</w:t>
      </w:r>
      <w:r>
        <w:rPr>
          <w:sz w:val="24"/>
        </w:rPr>
        <w:t xml:space="preserve"> ознакомления с материалами уголовного дела от 07.03.2024 (с 8.20-9.10), при этом ознакомившись с семью томами дела за 50 минут, что не может являться качественным оказаниям юридической помощи лицу, обвиняемому в совершении особо тяжкого преступления.   </w:t>
      </w:r>
    </w:p>
    <w:p w:rsidR="004061C3" w:rsidRDefault="00C55B3E">
      <w:pPr>
        <w:ind w:firstLine="708"/>
        <w:jc w:val="both"/>
        <w:rPr>
          <w:sz w:val="24"/>
        </w:rPr>
      </w:pPr>
      <w:r>
        <w:rPr>
          <w:sz w:val="24"/>
        </w:rPr>
        <w:t>Совет отмечает, что Комиссия фактически не приняла во внимание документы</w:t>
      </w:r>
      <w:r w:rsidR="001F2E3A">
        <w:rPr>
          <w:sz w:val="24"/>
        </w:rPr>
        <w:t>,</w:t>
      </w:r>
      <w:r>
        <w:rPr>
          <w:sz w:val="24"/>
        </w:rPr>
        <w:t xml:space="preserve"> представленные заявителем, а именно: постановление  судьи С</w:t>
      </w:r>
      <w:r w:rsidR="00AF2A41">
        <w:rPr>
          <w:sz w:val="24"/>
        </w:rPr>
        <w:t xml:space="preserve">. </w:t>
      </w:r>
      <w:r>
        <w:rPr>
          <w:sz w:val="24"/>
        </w:rPr>
        <w:t>городского суда М</w:t>
      </w:r>
      <w:r w:rsidR="00AF2A41">
        <w:rPr>
          <w:sz w:val="24"/>
        </w:rPr>
        <w:t>.</w:t>
      </w:r>
      <w:r>
        <w:rPr>
          <w:sz w:val="24"/>
        </w:rPr>
        <w:t xml:space="preserve"> области К</w:t>
      </w:r>
      <w:r w:rsidR="00AF2A41">
        <w:rPr>
          <w:sz w:val="24"/>
        </w:rPr>
        <w:t>.</w:t>
      </w:r>
      <w:r>
        <w:rPr>
          <w:sz w:val="24"/>
        </w:rPr>
        <w:t>А.В. от 11.04.2024 г., которым были установлены нарушения права на защиту обвиняемой Д</w:t>
      </w:r>
      <w:r w:rsidR="00AF2A41">
        <w:rPr>
          <w:sz w:val="24"/>
        </w:rPr>
        <w:t>.</w:t>
      </w:r>
      <w:r>
        <w:rPr>
          <w:sz w:val="24"/>
        </w:rPr>
        <w:t>С.Ю. и уголовное дело было возвращено прокурору для устранения препятствий его рассмотрения судом.</w:t>
      </w:r>
    </w:p>
    <w:p w:rsidR="004061C3" w:rsidRDefault="004061C3">
      <w:pPr>
        <w:ind w:firstLine="708"/>
        <w:jc w:val="both"/>
        <w:rPr>
          <w:sz w:val="24"/>
        </w:rPr>
      </w:pPr>
    </w:p>
    <w:p w:rsidR="004061C3" w:rsidRDefault="00C55B3E">
      <w:pPr>
        <w:ind w:firstLine="708"/>
        <w:jc w:val="both"/>
        <w:rPr>
          <w:sz w:val="24"/>
        </w:rPr>
      </w:pPr>
      <w:r>
        <w:rPr>
          <w:sz w:val="24"/>
        </w:rPr>
        <w:t>В связи с изложенным и на основании пп.9 п.3 ст.31 Федерального закона «Об адвокатской деятельности и адвокатуре в Российской Федерации», пп.5) п.1 ст.25 Кодекса профессиональной этики адвоката, Совет</w:t>
      </w:r>
    </w:p>
    <w:p w:rsidR="004061C3" w:rsidRDefault="004061C3">
      <w:pPr>
        <w:ind w:firstLine="708"/>
        <w:jc w:val="both"/>
        <w:rPr>
          <w:sz w:val="24"/>
        </w:rPr>
      </w:pPr>
    </w:p>
    <w:p w:rsidR="004061C3" w:rsidRDefault="00C55B3E">
      <w:pPr>
        <w:ind w:firstLine="708"/>
        <w:jc w:val="center"/>
        <w:rPr>
          <w:b/>
          <w:sz w:val="24"/>
        </w:rPr>
      </w:pPr>
      <w:r>
        <w:rPr>
          <w:b/>
          <w:sz w:val="24"/>
        </w:rPr>
        <w:t>РЕШИЛ:</w:t>
      </w:r>
    </w:p>
    <w:p w:rsidR="004061C3" w:rsidRDefault="004061C3">
      <w:pPr>
        <w:jc w:val="both"/>
        <w:rPr>
          <w:sz w:val="24"/>
        </w:rPr>
      </w:pPr>
    </w:p>
    <w:p w:rsidR="004061C3" w:rsidRDefault="00C55B3E">
      <w:pPr>
        <w:jc w:val="both"/>
        <w:rPr>
          <w:sz w:val="24"/>
        </w:rPr>
      </w:pPr>
      <w:r>
        <w:rPr>
          <w:sz w:val="24"/>
        </w:rPr>
        <w:t xml:space="preserve">             направить дисциплинарное производство в отношении адвоката </w:t>
      </w:r>
      <w:r w:rsidR="00AF2A41">
        <w:rPr>
          <w:sz w:val="24"/>
        </w:rPr>
        <w:t>Я.Д.С.</w:t>
      </w:r>
      <w:r>
        <w:rPr>
          <w:sz w:val="24"/>
        </w:rPr>
        <w:t xml:space="preserve">, имеющего регистрационный номер </w:t>
      </w:r>
      <w:r w:rsidR="00AF2A41">
        <w:rPr>
          <w:sz w:val="24"/>
        </w:rPr>
        <w:t>…..</w:t>
      </w:r>
      <w:r>
        <w:rPr>
          <w:sz w:val="24"/>
        </w:rPr>
        <w:t xml:space="preserve"> в реестре адвокатов Московской области, квалификационной комиссии для нового разбирательства.</w:t>
      </w:r>
    </w:p>
    <w:p w:rsidR="004061C3" w:rsidRDefault="004061C3">
      <w:pPr>
        <w:jc w:val="both"/>
        <w:rPr>
          <w:sz w:val="24"/>
        </w:rPr>
      </w:pPr>
    </w:p>
    <w:p w:rsidR="004061C3" w:rsidRDefault="004061C3">
      <w:pPr>
        <w:ind w:firstLine="708"/>
        <w:jc w:val="both"/>
        <w:rPr>
          <w:sz w:val="24"/>
        </w:rPr>
      </w:pPr>
    </w:p>
    <w:p w:rsidR="004061C3" w:rsidRDefault="00C55B3E">
      <w:pPr>
        <w:ind w:left="720"/>
        <w:rPr>
          <w:sz w:val="24"/>
        </w:rPr>
      </w:pPr>
      <w:r>
        <w:rPr>
          <w:sz w:val="24"/>
        </w:rPr>
        <w:t xml:space="preserve">Президент                                                                                     </w:t>
      </w:r>
      <w:proofErr w:type="spellStart"/>
      <w:r>
        <w:rPr>
          <w:sz w:val="24"/>
        </w:rPr>
        <w:t>А.П.Галоганов</w:t>
      </w:r>
      <w:proofErr w:type="spellEnd"/>
    </w:p>
    <w:p w:rsidR="004061C3" w:rsidRDefault="004061C3">
      <w:pPr>
        <w:jc w:val="both"/>
        <w:rPr>
          <w:sz w:val="24"/>
        </w:rPr>
      </w:pPr>
    </w:p>
    <w:p w:rsidR="004061C3" w:rsidRDefault="004061C3">
      <w:pPr>
        <w:rPr>
          <w:sz w:val="24"/>
        </w:rPr>
      </w:pPr>
    </w:p>
    <w:sectPr w:rsidR="004061C3" w:rsidSect="00961AC6">
      <w:headerReference w:type="default" r:id="rId8"/>
      <w:pgSz w:w="11900" w:h="16840"/>
      <w:pgMar w:top="1134" w:right="850" w:bottom="668"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B3E" w:rsidRDefault="00C55B3E">
      <w:r>
        <w:separator/>
      </w:r>
    </w:p>
  </w:endnote>
  <w:endnote w:type="continuationSeparator" w:id="0">
    <w:p w:rsidR="00C55B3E" w:rsidRDefault="00C55B3E">
      <w:r>
        <w:continuationSeparator/>
      </w:r>
    </w:p>
  </w:endnote>
  <w:endnote w:type="continuationNotice" w:id="1">
    <w:p w:rsidR="00C55B3E" w:rsidRDefault="00C55B3E"/>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B3E" w:rsidRDefault="00C55B3E">
      <w:r>
        <w:separator/>
      </w:r>
    </w:p>
  </w:footnote>
  <w:footnote w:type="continuationSeparator" w:id="0">
    <w:p w:rsidR="00C55B3E" w:rsidRDefault="00C55B3E">
      <w:r>
        <w:continuationSeparator/>
      </w:r>
    </w:p>
  </w:footnote>
  <w:footnote w:type="continuationNotice" w:id="1">
    <w:p w:rsidR="00C55B3E" w:rsidRDefault="00C55B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1C3" w:rsidRDefault="00961AC6">
    <w:pPr>
      <w:pStyle w:val="a7"/>
      <w:jc w:val="right"/>
    </w:pPr>
    <w:r>
      <w:fldChar w:fldCharType="begin"/>
    </w:r>
    <w:r w:rsidR="00C55B3E">
      <w:instrText xml:space="preserve">PAGE </w:instrText>
    </w:r>
    <w:r>
      <w:fldChar w:fldCharType="separate"/>
    </w:r>
    <w:r w:rsidR="00AF2A41">
      <w:rPr>
        <w:noProof/>
      </w:rPr>
      <w:t>3</w:t>
    </w:r>
    <w:r>
      <w:fldChar w:fldCharType="end"/>
    </w:r>
  </w:p>
  <w:p w:rsidR="004061C3" w:rsidRDefault="004061C3">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 w:id="1"/>
  </w:footnotePr>
  <w:endnotePr>
    <w:endnote w:id="-1"/>
    <w:endnote w:id="0"/>
    <w:endnote w:id="1"/>
  </w:endnotePr>
  <w:compat/>
  <w:rsids>
    <w:rsidRoot w:val="00DF461D"/>
    <w:rsid w:val="000B188B"/>
    <w:rsid w:val="001E6279"/>
    <w:rsid w:val="001F2E3A"/>
    <w:rsid w:val="00217902"/>
    <w:rsid w:val="002576F0"/>
    <w:rsid w:val="00267406"/>
    <w:rsid w:val="002B30C7"/>
    <w:rsid w:val="004061C3"/>
    <w:rsid w:val="00465044"/>
    <w:rsid w:val="004D2174"/>
    <w:rsid w:val="004F46B7"/>
    <w:rsid w:val="00560459"/>
    <w:rsid w:val="00583B56"/>
    <w:rsid w:val="006E2C08"/>
    <w:rsid w:val="00762795"/>
    <w:rsid w:val="0087106A"/>
    <w:rsid w:val="0088044D"/>
    <w:rsid w:val="00915972"/>
    <w:rsid w:val="00961AC6"/>
    <w:rsid w:val="00A502DC"/>
    <w:rsid w:val="00A57E67"/>
    <w:rsid w:val="00AF2A41"/>
    <w:rsid w:val="00C55B3E"/>
    <w:rsid w:val="00C92946"/>
    <w:rsid w:val="00CF4DB0"/>
    <w:rsid w:val="00D5303E"/>
    <w:rsid w:val="00DD48C3"/>
    <w:rsid w:val="00DF461D"/>
    <w:rsid w:val="00F249FB"/>
    <w:rsid w:val="00F47A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semiHidden/>
    <w:unhideWhenUsed/>
    <w:rsid w:val="00961AC6"/>
    <w:rPr>
      <w:rFonts w:ascii="Times New Roman" w:hAnsi="Times New Roman"/>
    </w:rPr>
  </w:style>
  <w:style w:type="paragraph" w:styleId="10">
    <w:name w:val="heading 1"/>
    <w:basedOn w:val="a"/>
    <w:next w:val="a"/>
    <w:link w:val="11"/>
    <w:uiPriority w:val="9"/>
    <w:qFormat/>
    <w:rsid w:val="00961AC6"/>
    <w:pPr>
      <w:keepNext/>
      <w:jc w:val="center"/>
      <w:outlineLvl w:val="0"/>
    </w:pPr>
    <w:rPr>
      <w:b/>
      <w:sz w:val="22"/>
    </w:rPr>
  </w:style>
  <w:style w:type="paragraph" w:styleId="2">
    <w:name w:val="heading 2"/>
    <w:next w:val="a"/>
    <w:link w:val="20"/>
    <w:uiPriority w:val="9"/>
    <w:qFormat/>
    <w:rsid w:val="00961AC6"/>
    <w:pPr>
      <w:spacing w:before="120" w:after="120"/>
      <w:jc w:val="both"/>
      <w:outlineLvl w:val="1"/>
    </w:pPr>
    <w:rPr>
      <w:rFonts w:ascii="XO Thames" w:hAnsi="XO Thames"/>
      <w:b/>
      <w:sz w:val="28"/>
    </w:rPr>
  </w:style>
  <w:style w:type="paragraph" w:styleId="3">
    <w:name w:val="heading 3"/>
    <w:next w:val="a"/>
    <w:link w:val="30"/>
    <w:uiPriority w:val="9"/>
    <w:qFormat/>
    <w:rsid w:val="00961AC6"/>
    <w:pPr>
      <w:spacing w:before="120" w:after="120"/>
      <w:jc w:val="both"/>
      <w:outlineLvl w:val="2"/>
    </w:pPr>
    <w:rPr>
      <w:rFonts w:ascii="XO Thames" w:hAnsi="XO Thames"/>
      <w:b/>
      <w:sz w:val="26"/>
    </w:rPr>
  </w:style>
  <w:style w:type="paragraph" w:styleId="4">
    <w:name w:val="heading 4"/>
    <w:next w:val="a"/>
    <w:link w:val="40"/>
    <w:uiPriority w:val="9"/>
    <w:qFormat/>
    <w:rsid w:val="00961AC6"/>
    <w:pPr>
      <w:spacing w:before="120" w:after="120"/>
      <w:jc w:val="both"/>
      <w:outlineLvl w:val="3"/>
    </w:pPr>
    <w:rPr>
      <w:rFonts w:ascii="XO Thames" w:hAnsi="XO Thames"/>
      <w:b/>
      <w:sz w:val="24"/>
    </w:rPr>
  </w:style>
  <w:style w:type="paragraph" w:styleId="5">
    <w:name w:val="heading 5"/>
    <w:next w:val="a"/>
    <w:link w:val="50"/>
    <w:uiPriority w:val="9"/>
    <w:qFormat/>
    <w:rsid w:val="00961AC6"/>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61AC6"/>
    <w:rPr>
      <w:rFonts w:ascii="Times New Roman" w:hAnsi="Times New Roman"/>
    </w:rPr>
  </w:style>
  <w:style w:type="paragraph" w:styleId="21">
    <w:name w:val="toc 2"/>
    <w:next w:val="a"/>
    <w:link w:val="22"/>
    <w:uiPriority w:val="39"/>
    <w:rsid w:val="00961AC6"/>
    <w:pPr>
      <w:ind w:left="200"/>
    </w:pPr>
    <w:rPr>
      <w:rFonts w:ascii="XO Thames" w:hAnsi="XO Thames"/>
      <w:sz w:val="28"/>
    </w:rPr>
  </w:style>
  <w:style w:type="character" w:customStyle="1" w:styleId="22">
    <w:name w:val="Оглавление 2 Знак"/>
    <w:link w:val="21"/>
    <w:uiPriority w:val="39"/>
    <w:rsid w:val="00961AC6"/>
    <w:rPr>
      <w:rFonts w:ascii="XO Thames" w:hAnsi="XO Thames"/>
      <w:sz w:val="28"/>
    </w:rPr>
  </w:style>
  <w:style w:type="paragraph" w:styleId="a3">
    <w:name w:val="Balloon Text"/>
    <w:basedOn w:val="a"/>
    <w:link w:val="a4"/>
    <w:rsid w:val="00961AC6"/>
    <w:rPr>
      <w:rFonts w:ascii="Segoe UI" w:hAnsi="Segoe UI"/>
      <w:sz w:val="18"/>
    </w:rPr>
  </w:style>
  <w:style w:type="character" w:customStyle="1" w:styleId="a4">
    <w:name w:val="Текст выноски Знак"/>
    <w:basedOn w:val="1"/>
    <w:link w:val="a3"/>
    <w:rsid w:val="00961AC6"/>
    <w:rPr>
      <w:rFonts w:ascii="Segoe UI" w:hAnsi="Segoe UI"/>
      <w:sz w:val="18"/>
    </w:rPr>
  </w:style>
  <w:style w:type="paragraph" w:styleId="41">
    <w:name w:val="toc 4"/>
    <w:next w:val="a"/>
    <w:link w:val="42"/>
    <w:uiPriority w:val="39"/>
    <w:rsid w:val="00961AC6"/>
    <w:pPr>
      <w:ind w:left="600"/>
    </w:pPr>
    <w:rPr>
      <w:rFonts w:ascii="XO Thames" w:hAnsi="XO Thames"/>
      <w:sz w:val="28"/>
    </w:rPr>
  </w:style>
  <w:style w:type="character" w:customStyle="1" w:styleId="42">
    <w:name w:val="Оглавление 4 Знак"/>
    <w:link w:val="41"/>
    <w:uiPriority w:val="39"/>
    <w:rsid w:val="00961AC6"/>
    <w:rPr>
      <w:rFonts w:ascii="XO Thames" w:hAnsi="XO Thames"/>
      <w:sz w:val="28"/>
    </w:rPr>
  </w:style>
  <w:style w:type="paragraph" w:styleId="6">
    <w:name w:val="toc 6"/>
    <w:next w:val="a"/>
    <w:link w:val="60"/>
    <w:uiPriority w:val="39"/>
    <w:rsid w:val="00961AC6"/>
    <w:pPr>
      <w:ind w:left="1000"/>
    </w:pPr>
    <w:rPr>
      <w:rFonts w:ascii="XO Thames" w:hAnsi="XO Thames"/>
      <w:sz w:val="28"/>
    </w:rPr>
  </w:style>
  <w:style w:type="character" w:customStyle="1" w:styleId="60">
    <w:name w:val="Оглавление 6 Знак"/>
    <w:link w:val="6"/>
    <w:uiPriority w:val="39"/>
    <w:rsid w:val="00961AC6"/>
    <w:rPr>
      <w:rFonts w:ascii="XO Thames" w:hAnsi="XO Thames"/>
      <w:sz w:val="28"/>
    </w:rPr>
  </w:style>
  <w:style w:type="paragraph" w:styleId="7">
    <w:name w:val="toc 7"/>
    <w:next w:val="a"/>
    <w:link w:val="70"/>
    <w:uiPriority w:val="39"/>
    <w:rsid w:val="00961AC6"/>
    <w:pPr>
      <w:ind w:left="1200"/>
    </w:pPr>
    <w:rPr>
      <w:rFonts w:ascii="XO Thames" w:hAnsi="XO Thames"/>
      <w:sz w:val="28"/>
    </w:rPr>
  </w:style>
  <w:style w:type="character" w:customStyle="1" w:styleId="70">
    <w:name w:val="Оглавление 7 Знак"/>
    <w:link w:val="7"/>
    <w:uiPriority w:val="39"/>
    <w:rsid w:val="00961AC6"/>
    <w:rPr>
      <w:rFonts w:ascii="XO Thames" w:hAnsi="XO Thames"/>
      <w:sz w:val="28"/>
    </w:rPr>
  </w:style>
  <w:style w:type="paragraph" w:styleId="a5">
    <w:name w:val="annotation text"/>
    <w:basedOn w:val="a"/>
    <w:link w:val="a6"/>
    <w:rsid w:val="00961AC6"/>
    <w:rPr>
      <w:sz w:val="24"/>
    </w:rPr>
  </w:style>
  <w:style w:type="character" w:customStyle="1" w:styleId="a6">
    <w:name w:val="Текст примечания Знак"/>
    <w:basedOn w:val="1"/>
    <w:link w:val="a5"/>
    <w:rsid w:val="00961AC6"/>
    <w:rPr>
      <w:rFonts w:ascii="Times New Roman" w:hAnsi="Times New Roman"/>
      <w:sz w:val="24"/>
    </w:rPr>
  </w:style>
  <w:style w:type="character" w:customStyle="1" w:styleId="30">
    <w:name w:val="Заголовок 3 Знак"/>
    <w:link w:val="3"/>
    <w:rsid w:val="00961AC6"/>
    <w:rPr>
      <w:rFonts w:ascii="XO Thames" w:hAnsi="XO Thames"/>
      <w:b/>
      <w:sz w:val="26"/>
    </w:rPr>
  </w:style>
  <w:style w:type="paragraph" w:styleId="a7">
    <w:name w:val="header"/>
    <w:basedOn w:val="a"/>
    <w:link w:val="a8"/>
    <w:rsid w:val="00961AC6"/>
    <w:pPr>
      <w:tabs>
        <w:tab w:val="center" w:pos="4677"/>
        <w:tab w:val="right" w:pos="9355"/>
      </w:tabs>
    </w:pPr>
  </w:style>
  <w:style w:type="character" w:customStyle="1" w:styleId="a8">
    <w:name w:val="Верхний колонтитул Знак"/>
    <w:basedOn w:val="1"/>
    <w:link w:val="a7"/>
    <w:rsid w:val="00961AC6"/>
    <w:rPr>
      <w:rFonts w:ascii="Times New Roman" w:hAnsi="Times New Roman"/>
    </w:rPr>
  </w:style>
  <w:style w:type="paragraph" w:styleId="31">
    <w:name w:val="toc 3"/>
    <w:next w:val="a"/>
    <w:link w:val="32"/>
    <w:uiPriority w:val="39"/>
    <w:rsid w:val="00961AC6"/>
    <w:pPr>
      <w:ind w:left="400"/>
    </w:pPr>
    <w:rPr>
      <w:rFonts w:ascii="XO Thames" w:hAnsi="XO Thames"/>
      <w:sz w:val="28"/>
    </w:rPr>
  </w:style>
  <w:style w:type="character" w:customStyle="1" w:styleId="32">
    <w:name w:val="Оглавление 3 Знак"/>
    <w:link w:val="31"/>
    <w:uiPriority w:val="39"/>
    <w:rsid w:val="00961AC6"/>
    <w:rPr>
      <w:rFonts w:ascii="XO Thames" w:hAnsi="XO Thames"/>
      <w:sz w:val="28"/>
    </w:rPr>
  </w:style>
  <w:style w:type="paragraph" w:customStyle="1" w:styleId="12">
    <w:name w:val="Основной шрифт абзаца1"/>
    <w:rsid w:val="00961AC6"/>
  </w:style>
  <w:style w:type="character" w:customStyle="1" w:styleId="50">
    <w:name w:val="Заголовок 5 Знак"/>
    <w:link w:val="5"/>
    <w:rsid w:val="00961AC6"/>
    <w:rPr>
      <w:rFonts w:ascii="XO Thames" w:hAnsi="XO Thames"/>
      <w:b/>
      <w:sz w:val="22"/>
    </w:rPr>
  </w:style>
  <w:style w:type="character" w:customStyle="1" w:styleId="11">
    <w:name w:val="Заголовок 1 Знак"/>
    <w:basedOn w:val="1"/>
    <w:link w:val="10"/>
    <w:rsid w:val="00961AC6"/>
    <w:rPr>
      <w:rFonts w:ascii="Times New Roman" w:hAnsi="Times New Roman"/>
      <w:b/>
      <w:sz w:val="22"/>
    </w:rPr>
  </w:style>
  <w:style w:type="paragraph" w:customStyle="1" w:styleId="13">
    <w:name w:val="Знак примечания1"/>
    <w:basedOn w:val="12"/>
    <w:link w:val="a9"/>
    <w:rsid w:val="00961AC6"/>
    <w:rPr>
      <w:sz w:val="18"/>
    </w:rPr>
  </w:style>
  <w:style w:type="character" w:styleId="a9">
    <w:name w:val="annotation reference"/>
    <w:basedOn w:val="a0"/>
    <w:link w:val="13"/>
    <w:rsid w:val="00961AC6"/>
    <w:rPr>
      <w:sz w:val="18"/>
    </w:rPr>
  </w:style>
  <w:style w:type="paragraph" w:customStyle="1" w:styleId="14">
    <w:name w:val="Гиперссылка1"/>
    <w:link w:val="aa"/>
    <w:rsid w:val="00961AC6"/>
    <w:rPr>
      <w:color w:val="3272C0"/>
    </w:rPr>
  </w:style>
  <w:style w:type="character" w:styleId="aa">
    <w:name w:val="Hyperlink"/>
    <w:link w:val="14"/>
    <w:rsid w:val="00961AC6"/>
    <w:rPr>
      <w:color w:val="3272C0"/>
    </w:rPr>
  </w:style>
  <w:style w:type="paragraph" w:styleId="15">
    <w:name w:val="toc 1"/>
    <w:next w:val="a"/>
    <w:link w:val="16"/>
    <w:uiPriority w:val="39"/>
    <w:rsid w:val="00961AC6"/>
    <w:rPr>
      <w:rFonts w:ascii="XO Thames" w:hAnsi="XO Thames"/>
      <w:b/>
      <w:sz w:val="28"/>
    </w:rPr>
  </w:style>
  <w:style w:type="character" w:customStyle="1" w:styleId="16">
    <w:name w:val="Оглавление 1 Знак"/>
    <w:link w:val="15"/>
    <w:uiPriority w:val="39"/>
    <w:rsid w:val="00961AC6"/>
    <w:rPr>
      <w:rFonts w:ascii="XO Thames" w:hAnsi="XO Thames"/>
      <w:b/>
      <w:sz w:val="28"/>
    </w:rPr>
  </w:style>
  <w:style w:type="paragraph" w:styleId="ab">
    <w:name w:val="annotation subject"/>
    <w:basedOn w:val="a5"/>
    <w:next w:val="a5"/>
    <w:link w:val="ac"/>
    <w:rsid w:val="00961AC6"/>
    <w:rPr>
      <w:b/>
      <w:sz w:val="20"/>
    </w:rPr>
  </w:style>
  <w:style w:type="character" w:customStyle="1" w:styleId="ac">
    <w:name w:val="Тема примечания Знак"/>
    <w:basedOn w:val="a6"/>
    <w:link w:val="ab"/>
    <w:rsid w:val="00961AC6"/>
    <w:rPr>
      <w:rFonts w:ascii="Times New Roman" w:hAnsi="Times New Roman"/>
      <w:b/>
      <w:sz w:val="20"/>
    </w:rPr>
  </w:style>
  <w:style w:type="paragraph" w:customStyle="1" w:styleId="ad">
    <w:basedOn w:val="a"/>
    <w:next w:val="ae"/>
    <w:link w:val="af"/>
    <w:semiHidden/>
    <w:unhideWhenUsed/>
    <w:rsid w:val="00961AC6"/>
    <w:rPr>
      <w:sz w:val="24"/>
    </w:rPr>
  </w:style>
  <w:style w:type="character" w:customStyle="1" w:styleId="af">
    <w:basedOn w:val="1"/>
    <w:link w:val="ad"/>
    <w:semiHidden/>
    <w:unhideWhenUsed/>
    <w:rsid w:val="00961AC6"/>
    <w:rPr>
      <w:rFonts w:ascii="Times New Roman" w:hAnsi="Times New Roman"/>
      <w:sz w:val="24"/>
    </w:rPr>
  </w:style>
  <w:style w:type="paragraph" w:styleId="af0">
    <w:name w:val="footer"/>
    <w:basedOn w:val="a"/>
    <w:link w:val="af1"/>
    <w:rsid w:val="00961AC6"/>
    <w:pPr>
      <w:tabs>
        <w:tab w:val="center" w:pos="4677"/>
        <w:tab w:val="right" w:pos="9355"/>
      </w:tabs>
    </w:pPr>
  </w:style>
  <w:style w:type="character" w:customStyle="1" w:styleId="af1">
    <w:name w:val="Нижний колонтитул Знак"/>
    <w:basedOn w:val="1"/>
    <w:link w:val="af0"/>
    <w:rsid w:val="00961AC6"/>
    <w:rPr>
      <w:rFonts w:ascii="Times New Roman" w:hAnsi="Times New Roman"/>
    </w:rPr>
  </w:style>
  <w:style w:type="paragraph" w:styleId="9">
    <w:name w:val="toc 9"/>
    <w:next w:val="a"/>
    <w:link w:val="90"/>
    <w:uiPriority w:val="39"/>
    <w:rsid w:val="00961AC6"/>
    <w:pPr>
      <w:ind w:left="1600"/>
    </w:pPr>
    <w:rPr>
      <w:rFonts w:ascii="XO Thames" w:hAnsi="XO Thames"/>
      <w:sz w:val="28"/>
    </w:rPr>
  </w:style>
  <w:style w:type="character" w:customStyle="1" w:styleId="90">
    <w:name w:val="Оглавление 9 Знак"/>
    <w:link w:val="9"/>
    <w:uiPriority w:val="39"/>
    <w:rsid w:val="00961AC6"/>
    <w:rPr>
      <w:rFonts w:ascii="XO Thames" w:hAnsi="XO Thames"/>
      <w:sz w:val="28"/>
    </w:rPr>
  </w:style>
  <w:style w:type="paragraph" w:customStyle="1" w:styleId="17">
    <w:name w:val="Знак сноски1"/>
    <w:link w:val="af2"/>
    <w:rsid w:val="00961AC6"/>
    <w:rPr>
      <w:vertAlign w:val="superscript"/>
    </w:rPr>
  </w:style>
  <w:style w:type="character" w:styleId="af2">
    <w:name w:val="footnote reference"/>
    <w:link w:val="17"/>
    <w:rsid w:val="00961AC6"/>
    <w:rPr>
      <w:vertAlign w:val="superscript"/>
    </w:rPr>
  </w:style>
  <w:style w:type="paragraph" w:styleId="8">
    <w:name w:val="toc 8"/>
    <w:next w:val="a"/>
    <w:link w:val="80"/>
    <w:uiPriority w:val="39"/>
    <w:rsid w:val="00961AC6"/>
    <w:pPr>
      <w:ind w:left="1400"/>
    </w:pPr>
    <w:rPr>
      <w:rFonts w:ascii="XO Thames" w:hAnsi="XO Thames"/>
      <w:sz w:val="28"/>
    </w:rPr>
  </w:style>
  <w:style w:type="character" w:customStyle="1" w:styleId="80">
    <w:name w:val="Оглавление 8 Знак"/>
    <w:link w:val="8"/>
    <w:uiPriority w:val="39"/>
    <w:rsid w:val="00961AC6"/>
    <w:rPr>
      <w:rFonts w:ascii="XO Thames" w:hAnsi="XO Thames"/>
      <w:sz w:val="28"/>
    </w:rPr>
  </w:style>
  <w:style w:type="paragraph" w:styleId="51">
    <w:name w:val="toc 5"/>
    <w:next w:val="a"/>
    <w:link w:val="52"/>
    <w:uiPriority w:val="39"/>
    <w:rsid w:val="00961AC6"/>
    <w:pPr>
      <w:ind w:left="800"/>
    </w:pPr>
    <w:rPr>
      <w:rFonts w:ascii="XO Thames" w:hAnsi="XO Thames"/>
      <w:sz w:val="28"/>
    </w:rPr>
  </w:style>
  <w:style w:type="character" w:customStyle="1" w:styleId="52">
    <w:name w:val="Оглавление 5 Знак"/>
    <w:link w:val="51"/>
    <w:uiPriority w:val="39"/>
    <w:rsid w:val="00961AC6"/>
    <w:rPr>
      <w:rFonts w:ascii="XO Thames" w:hAnsi="XO Thames"/>
      <w:sz w:val="28"/>
    </w:rPr>
  </w:style>
  <w:style w:type="paragraph" w:styleId="af3">
    <w:name w:val="Body Text"/>
    <w:basedOn w:val="a"/>
    <w:link w:val="af4"/>
    <w:rsid w:val="00961AC6"/>
    <w:pPr>
      <w:jc w:val="both"/>
    </w:pPr>
    <w:rPr>
      <w:sz w:val="24"/>
    </w:rPr>
  </w:style>
  <w:style w:type="character" w:customStyle="1" w:styleId="af4">
    <w:name w:val="Основной текст Знак"/>
    <w:basedOn w:val="1"/>
    <w:link w:val="af3"/>
    <w:rsid w:val="00961AC6"/>
    <w:rPr>
      <w:rFonts w:ascii="Times New Roman" w:hAnsi="Times New Roman"/>
      <w:sz w:val="24"/>
    </w:rPr>
  </w:style>
  <w:style w:type="paragraph" w:styleId="af5">
    <w:name w:val="List Paragraph"/>
    <w:basedOn w:val="a"/>
    <w:link w:val="af6"/>
    <w:rsid w:val="00961AC6"/>
    <w:pPr>
      <w:ind w:left="720"/>
      <w:contextualSpacing/>
    </w:pPr>
  </w:style>
  <w:style w:type="character" w:customStyle="1" w:styleId="af6">
    <w:name w:val="Абзац списка Знак"/>
    <w:basedOn w:val="1"/>
    <w:link w:val="af5"/>
    <w:rsid w:val="00961AC6"/>
    <w:rPr>
      <w:rFonts w:ascii="Times New Roman" w:hAnsi="Times New Roman"/>
    </w:rPr>
  </w:style>
  <w:style w:type="paragraph" w:styleId="af7">
    <w:name w:val="Subtitle"/>
    <w:next w:val="a"/>
    <w:link w:val="af8"/>
    <w:uiPriority w:val="11"/>
    <w:qFormat/>
    <w:rsid w:val="00961AC6"/>
    <w:pPr>
      <w:jc w:val="both"/>
    </w:pPr>
    <w:rPr>
      <w:rFonts w:ascii="XO Thames" w:hAnsi="XO Thames"/>
      <w:i/>
      <w:sz w:val="24"/>
    </w:rPr>
  </w:style>
  <w:style w:type="character" w:customStyle="1" w:styleId="af8">
    <w:name w:val="Подзаголовок Знак"/>
    <w:link w:val="af7"/>
    <w:rsid w:val="00961AC6"/>
    <w:rPr>
      <w:rFonts w:ascii="XO Thames" w:hAnsi="XO Thames"/>
      <w:i/>
      <w:sz w:val="24"/>
    </w:rPr>
  </w:style>
  <w:style w:type="paragraph" w:styleId="af9">
    <w:name w:val="Title"/>
    <w:basedOn w:val="a"/>
    <w:link w:val="afa"/>
    <w:uiPriority w:val="10"/>
    <w:qFormat/>
    <w:rsid w:val="00961AC6"/>
    <w:pPr>
      <w:jc w:val="center"/>
    </w:pPr>
    <w:rPr>
      <w:b/>
      <w:sz w:val="24"/>
    </w:rPr>
  </w:style>
  <w:style w:type="character" w:customStyle="1" w:styleId="afa">
    <w:name w:val="Название Знак"/>
    <w:basedOn w:val="1"/>
    <w:link w:val="af9"/>
    <w:uiPriority w:val="10"/>
    <w:rsid w:val="00961AC6"/>
    <w:rPr>
      <w:rFonts w:ascii="Times New Roman" w:hAnsi="Times New Roman"/>
      <w:b/>
      <w:sz w:val="24"/>
    </w:rPr>
  </w:style>
  <w:style w:type="character" w:customStyle="1" w:styleId="40">
    <w:name w:val="Заголовок 4 Знак"/>
    <w:link w:val="4"/>
    <w:rsid w:val="00961AC6"/>
    <w:rPr>
      <w:rFonts w:ascii="XO Thames" w:hAnsi="XO Thames"/>
      <w:b/>
      <w:sz w:val="24"/>
    </w:rPr>
  </w:style>
  <w:style w:type="character" w:customStyle="1" w:styleId="20">
    <w:name w:val="Заголовок 2 Знак"/>
    <w:link w:val="2"/>
    <w:rsid w:val="00961AC6"/>
    <w:rPr>
      <w:rFonts w:ascii="XO Thames" w:hAnsi="XO Thames"/>
      <w:b/>
      <w:sz w:val="28"/>
    </w:rPr>
  </w:style>
  <w:style w:type="paragraph" w:styleId="ae">
    <w:name w:val="Normal (Web)"/>
    <w:basedOn w:val="a"/>
    <w:link w:val="afb"/>
    <w:rsid w:val="00961AC6"/>
    <w:rPr>
      <w:sz w:val="24"/>
    </w:rPr>
  </w:style>
  <w:style w:type="character" w:customStyle="1" w:styleId="afb">
    <w:name w:val="Обычный (веб) Знак"/>
    <w:basedOn w:val="1"/>
    <w:link w:val="ae"/>
    <w:rsid w:val="00961AC6"/>
    <w:rPr>
      <w:rFonts w:ascii="Times New Roman" w:hAnsi="Times New Roman"/>
      <w:sz w:val="24"/>
    </w:rPr>
  </w:style>
  <w:style w:type="paragraph" w:styleId="afc">
    <w:name w:val="Body Text Indent"/>
    <w:basedOn w:val="a"/>
    <w:link w:val="afd"/>
    <w:rsid w:val="00961AC6"/>
    <w:pPr>
      <w:spacing w:after="120"/>
      <w:ind w:left="283"/>
    </w:pPr>
  </w:style>
  <w:style w:type="character" w:customStyle="1" w:styleId="afd">
    <w:name w:val="Основной текст с отступом Знак"/>
    <w:basedOn w:val="1"/>
    <w:link w:val="afc"/>
    <w:rsid w:val="00961AC6"/>
    <w:rPr>
      <w:rFonts w:ascii="Times New Roman" w:hAnsi="Times New Roman"/>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onsultant.ru/document/cons_doc_LAW_3780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ultant.ru/document/cons_doc_LAW_34481/59e8324bb7f85e9dc430f5337403c157e39312ab/?ysclid=lvw81emdi519567547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1481</Words>
  <Characters>8443</Characters>
  <Application>Microsoft Office Word</Application>
  <DocSecurity>0</DocSecurity>
  <Lines>70</Lines>
  <Paragraphs>19</Paragraphs>
  <ScaleCrop>false</ScaleCrop>
  <Company/>
  <LinksUpToDate>false</LinksUpToDate>
  <CharactersWithSpaces>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Elona A. Gevorkyan</dc:creator>
  <cp:lastModifiedBy>e.gevorkyan</cp:lastModifiedBy>
  <cp:revision>4</cp:revision>
  <cp:lastPrinted>2024-07-31T10:09:00Z</cp:lastPrinted>
  <dcterms:created xsi:type="dcterms:W3CDTF">2024-07-31T06:43:00Z</dcterms:created>
  <dcterms:modified xsi:type="dcterms:W3CDTF">2024-08-26T20:14:00Z</dcterms:modified>
</cp:coreProperties>
</file>