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512F1AF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F2202A">
        <w:rPr>
          <w:b/>
          <w:caps/>
          <w:sz w:val="24"/>
          <w:szCs w:val="24"/>
        </w:rPr>
        <w:t>8</w:t>
      </w:r>
      <w:r w:rsidR="00D616CC">
        <w:rPr>
          <w:b/>
          <w:caps/>
          <w:sz w:val="24"/>
          <w:szCs w:val="24"/>
        </w:rPr>
        <w:t>/25-0</w:t>
      </w:r>
      <w:r w:rsidR="00F2202A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02A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79E88C3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2202A">
        <w:rPr>
          <w:b/>
          <w:sz w:val="24"/>
          <w:szCs w:val="24"/>
        </w:rPr>
        <w:t>04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7E04A622" w:rsidR="008A79AF" w:rsidRPr="00ED7344" w:rsidRDefault="002C29D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4A6B3DE8" w:rsidR="00857859" w:rsidRPr="00E42B00" w:rsidRDefault="00F2202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78ABDC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26B76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2202A">
        <w:rPr>
          <w:sz w:val="24"/>
          <w:szCs w:val="24"/>
        </w:rPr>
        <w:t>04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4FCAC85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2202A" w:rsidRPr="00F2202A">
        <w:rPr>
          <w:sz w:val="24"/>
          <w:szCs w:val="24"/>
        </w:rPr>
        <w:t xml:space="preserve">06.02.2025 г. в Адвокатскую палату Московской области поступила жалоба доверителя </w:t>
      </w:r>
      <w:r w:rsidR="002C29DF">
        <w:rPr>
          <w:sz w:val="24"/>
          <w:szCs w:val="24"/>
        </w:rPr>
        <w:t>О.А.Г.</w:t>
      </w:r>
      <w:r w:rsidR="00F2202A" w:rsidRPr="00F2202A">
        <w:rPr>
          <w:sz w:val="24"/>
          <w:szCs w:val="24"/>
        </w:rPr>
        <w:t xml:space="preserve"> в отношении адвоката </w:t>
      </w:r>
      <w:r w:rsidR="002C29DF">
        <w:rPr>
          <w:sz w:val="24"/>
          <w:szCs w:val="24"/>
        </w:rPr>
        <w:t>Б.В.Г.</w:t>
      </w:r>
      <w:r w:rsidR="00F2202A" w:rsidRPr="00F2202A">
        <w:rPr>
          <w:sz w:val="24"/>
          <w:szCs w:val="24"/>
        </w:rPr>
        <w:t>, имеющего регистрационный номер</w:t>
      </w:r>
      <w:proofErr w:type="gramStart"/>
      <w:r w:rsidR="00F2202A" w:rsidRPr="00F2202A">
        <w:rPr>
          <w:sz w:val="24"/>
          <w:szCs w:val="24"/>
        </w:rPr>
        <w:t xml:space="preserve"> </w:t>
      </w:r>
      <w:r w:rsidR="002C29DF">
        <w:rPr>
          <w:sz w:val="24"/>
          <w:szCs w:val="24"/>
        </w:rPr>
        <w:t>….</w:t>
      </w:r>
      <w:proofErr w:type="gramEnd"/>
      <w:r w:rsidR="002C29DF">
        <w:rPr>
          <w:sz w:val="24"/>
          <w:szCs w:val="24"/>
        </w:rPr>
        <w:t>.</w:t>
      </w:r>
      <w:r w:rsidR="00F2202A" w:rsidRPr="00F2202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C29DF">
        <w:rPr>
          <w:sz w:val="24"/>
          <w:szCs w:val="24"/>
        </w:rPr>
        <w:t>…..</w:t>
      </w:r>
    </w:p>
    <w:p w14:paraId="5F09C5F4" w14:textId="6DC91CCC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F2202A" w:rsidRPr="00F2202A">
        <w:rPr>
          <w:sz w:val="24"/>
          <w:szCs w:val="24"/>
        </w:rPr>
        <w:t xml:space="preserve">адвокат получил от </w:t>
      </w:r>
      <w:r w:rsidR="00F2202A">
        <w:rPr>
          <w:sz w:val="24"/>
          <w:szCs w:val="24"/>
        </w:rPr>
        <w:t>нее</w:t>
      </w:r>
      <w:r w:rsidR="00F2202A" w:rsidRPr="00F2202A">
        <w:rPr>
          <w:sz w:val="24"/>
          <w:szCs w:val="24"/>
        </w:rPr>
        <w:t xml:space="preserve"> по соглашению от 23.12.2023 г. вознаграждение в размере 350 000 руб., однако не предоставил следователю ордер на защиту А</w:t>
      </w:r>
      <w:r w:rsidR="002C29DF">
        <w:rPr>
          <w:sz w:val="24"/>
          <w:szCs w:val="24"/>
        </w:rPr>
        <w:t>.</w:t>
      </w:r>
      <w:r w:rsidR="00F2202A" w:rsidRPr="00F2202A">
        <w:rPr>
          <w:sz w:val="24"/>
          <w:szCs w:val="24"/>
        </w:rPr>
        <w:t>Д.А., не принимал участия в следственных действиях и в судебных заседаниях (юридическая помощь ограничилась двумя посещениями в СИЗО подзащитного), а затем отказался возвращать заявителю неотработанное вознаграждение после расторжения соглашения 29.01.2024 г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44492A25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202A">
        <w:rPr>
          <w:sz w:val="24"/>
          <w:szCs w:val="24"/>
        </w:rPr>
        <w:t>13</w:t>
      </w:r>
      <w:r w:rsidR="00D616CC">
        <w:rPr>
          <w:sz w:val="24"/>
          <w:szCs w:val="24"/>
        </w:rPr>
        <w:t>.02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1C670573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16CC">
        <w:rPr>
          <w:sz w:val="24"/>
          <w:szCs w:val="24"/>
        </w:rPr>
        <w:t>06.03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F2202A">
        <w:rPr>
          <w:sz w:val="24"/>
          <w:szCs w:val="24"/>
        </w:rPr>
        <w:t>795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748D59C" w14:textId="37FD282D" w:rsidR="00F2202A" w:rsidRDefault="00F2202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25.03.2025г. рассмотрение дисциплинарного производства Квалификационной комиссией было отложено.</w:t>
      </w:r>
    </w:p>
    <w:p w14:paraId="2460952F" w14:textId="5C49215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616C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F2202A">
        <w:rPr>
          <w:sz w:val="24"/>
          <w:szCs w:val="24"/>
        </w:rPr>
        <w:t>ась</w:t>
      </w:r>
      <w:r>
        <w:rPr>
          <w:sz w:val="24"/>
          <w:szCs w:val="24"/>
        </w:rPr>
        <w:t>,</w:t>
      </w:r>
      <w:r w:rsidR="00D616CC">
        <w:rPr>
          <w:sz w:val="24"/>
          <w:szCs w:val="24"/>
        </w:rPr>
        <w:t xml:space="preserve"> уведомлен</w:t>
      </w:r>
      <w:r w:rsidR="00F2202A">
        <w:rPr>
          <w:sz w:val="24"/>
          <w:szCs w:val="24"/>
        </w:rPr>
        <w:t>а</w:t>
      </w:r>
      <w:r w:rsidR="00D616CC">
        <w:rPr>
          <w:sz w:val="24"/>
          <w:szCs w:val="24"/>
        </w:rPr>
        <w:t xml:space="preserve">. </w:t>
      </w:r>
    </w:p>
    <w:p w14:paraId="2847E3F9" w14:textId="1AD22AB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F2202A">
        <w:rPr>
          <w:sz w:val="24"/>
          <w:szCs w:val="24"/>
        </w:rPr>
        <w:t>ся</w:t>
      </w:r>
      <w:r w:rsidR="001C3DEE">
        <w:rPr>
          <w:sz w:val="24"/>
          <w:szCs w:val="24"/>
        </w:rPr>
        <w:t>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69018E43" w14:textId="27F7AF4B" w:rsidR="0055195B" w:rsidRPr="001C3DEE" w:rsidRDefault="00F2202A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22.04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Pr="00E0253A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2C29DF">
        <w:rPr>
          <w:rFonts w:eastAsia="Calibri"/>
          <w:szCs w:val="24"/>
        </w:rPr>
        <w:t>Б.В.Г.</w:t>
      </w:r>
      <w:r w:rsidRPr="00E0253A">
        <w:rPr>
          <w:rFonts w:eastAsia="Calibri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</w:t>
      </w:r>
      <w:r w:rsidRPr="00E0253A">
        <w:rPr>
          <w:szCs w:val="24"/>
        </w:rPr>
        <w:t>а также надлежащем исполнении своих обязанностей перед доверителем О</w:t>
      </w:r>
      <w:r w:rsidR="002C29DF">
        <w:rPr>
          <w:szCs w:val="24"/>
        </w:rPr>
        <w:t>.</w:t>
      </w:r>
      <w:r w:rsidRPr="00E0253A">
        <w:rPr>
          <w:szCs w:val="24"/>
        </w:rPr>
        <w:t>А.Т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36B4E2B0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546943D1" w14:textId="4CE50C52" w:rsidR="00026B76" w:rsidRDefault="00026B76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23.06.2025г. от адвоката поступило ходатайство о согласии с заключением Квалификационной комиссии и просьбой рассмотреть дисциплинарное производство в его отсутствие. 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F0396B0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2202A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 w:rsidR="00F2202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4CCA2005" w14:textId="6022EB97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026B76">
        <w:rPr>
          <w:sz w:val="24"/>
          <w:szCs w:val="24"/>
        </w:rPr>
        <w:t xml:space="preserve">не </w:t>
      </w:r>
      <w:r w:rsidR="00F2202A">
        <w:rPr>
          <w:sz w:val="24"/>
          <w:szCs w:val="24"/>
        </w:rPr>
        <w:t xml:space="preserve">явился, </w:t>
      </w:r>
      <w:r w:rsidR="00026B76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1B2D44BC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2B2A528" w14:textId="5161EB70" w:rsidR="00CA1013" w:rsidRPr="00236BFD" w:rsidRDefault="00CA1013" w:rsidP="00581D79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236BFD">
        <w:rPr>
          <w:rFonts w:eastAsia="Calibri"/>
          <w:color w:val="000000"/>
          <w:sz w:val="24"/>
          <w:szCs w:val="24"/>
        </w:rPr>
        <w:t>Между адвокатом и третьим лицом О</w:t>
      </w:r>
      <w:r w:rsidR="002C29DF">
        <w:rPr>
          <w:rFonts w:eastAsia="Calibri"/>
          <w:color w:val="000000"/>
          <w:sz w:val="24"/>
          <w:szCs w:val="24"/>
        </w:rPr>
        <w:t>.</w:t>
      </w:r>
      <w:r w:rsidRPr="00236BFD">
        <w:rPr>
          <w:rFonts w:eastAsia="Calibri"/>
          <w:color w:val="000000"/>
          <w:sz w:val="24"/>
          <w:szCs w:val="24"/>
        </w:rPr>
        <w:t>А.Т. было заключено соглашение на защиту А</w:t>
      </w:r>
      <w:r w:rsidR="002C29DF">
        <w:rPr>
          <w:rFonts w:eastAsia="Calibri"/>
          <w:color w:val="000000"/>
          <w:sz w:val="24"/>
          <w:szCs w:val="24"/>
        </w:rPr>
        <w:t>.</w:t>
      </w:r>
      <w:r w:rsidRPr="00236BFD">
        <w:rPr>
          <w:rFonts w:eastAsia="Calibri"/>
          <w:color w:val="000000"/>
          <w:sz w:val="24"/>
          <w:szCs w:val="24"/>
        </w:rPr>
        <w:t>Д.А. по</w:t>
      </w:r>
      <w:r w:rsidRPr="00236BFD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Pr="00236BFD">
        <w:rPr>
          <w:rFonts w:eastAsia="Calibri"/>
          <w:color w:val="000000"/>
          <w:sz w:val="24"/>
          <w:szCs w:val="24"/>
        </w:rPr>
        <w:t>уголовному делу на стадии предварительного следствия и в суде первой</w:t>
      </w:r>
      <w:r w:rsidRPr="00236BFD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Pr="00236BFD">
        <w:rPr>
          <w:rFonts w:eastAsia="Calibri"/>
          <w:color w:val="000000"/>
          <w:sz w:val="24"/>
          <w:szCs w:val="24"/>
        </w:rPr>
        <w:t>инстанции.</w:t>
      </w:r>
    </w:p>
    <w:p w14:paraId="0AA7A60E" w14:textId="5CB742D6" w:rsidR="00CA1013" w:rsidRPr="00236BFD" w:rsidRDefault="00CA1013" w:rsidP="00581D79">
      <w:pPr>
        <w:ind w:firstLine="708"/>
        <w:jc w:val="both"/>
        <w:rPr>
          <w:sz w:val="24"/>
          <w:szCs w:val="24"/>
        </w:rPr>
      </w:pPr>
      <w:r w:rsidRPr="00236BFD">
        <w:rPr>
          <w:rFonts w:eastAsia="Calibri"/>
          <w:color w:val="000000"/>
          <w:sz w:val="24"/>
          <w:szCs w:val="24"/>
        </w:rPr>
        <w:lastRenderedPageBreak/>
        <w:t xml:space="preserve">Дисциплинарными органами неоднократно отмечалось, что </w:t>
      </w:r>
      <w:r w:rsidRPr="00236BFD">
        <w:rPr>
          <w:sz w:val="24"/>
          <w:szCs w:val="24"/>
        </w:rPr>
        <w:t>при конкуренции позиции доверителя, заключившего соглашение об оказании юридической помощи</w:t>
      </w:r>
      <w:r w:rsidR="00A52551">
        <w:rPr>
          <w:sz w:val="24"/>
          <w:szCs w:val="24"/>
        </w:rPr>
        <w:t>,</w:t>
      </w:r>
      <w:r w:rsidRPr="00236BFD">
        <w:rPr>
          <w:sz w:val="24"/>
          <w:szCs w:val="24"/>
        </w:rPr>
        <w:t xml:space="preserve">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 По соглашению </w:t>
      </w:r>
      <w:r w:rsidR="005F1D72" w:rsidRPr="00236BFD">
        <w:rPr>
          <w:sz w:val="24"/>
          <w:szCs w:val="24"/>
        </w:rPr>
        <w:t>на защиту А</w:t>
      </w:r>
      <w:r w:rsidR="002C29DF">
        <w:rPr>
          <w:sz w:val="24"/>
          <w:szCs w:val="24"/>
        </w:rPr>
        <w:t>.</w:t>
      </w:r>
      <w:r w:rsidR="005F1D72" w:rsidRPr="00236BFD">
        <w:rPr>
          <w:sz w:val="24"/>
          <w:szCs w:val="24"/>
        </w:rPr>
        <w:t xml:space="preserve">Д.А. </w:t>
      </w:r>
      <w:r w:rsidRPr="00236BFD">
        <w:rPr>
          <w:sz w:val="24"/>
          <w:szCs w:val="24"/>
        </w:rPr>
        <w:t xml:space="preserve">юридическая помощь </w:t>
      </w:r>
      <w:r w:rsidR="005F1D72" w:rsidRPr="00236BFD">
        <w:rPr>
          <w:sz w:val="24"/>
          <w:szCs w:val="24"/>
        </w:rPr>
        <w:t>О</w:t>
      </w:r>
      <w:r w:rsidR="002C29DF">
        <w:rPr>
          <w:sz w:val="24"/>
          <w:szCs w:val="24"/>
        </w:rPr>
        <w:t>.</w:t>
      </w:r>
      <w:r w:rsidR="005F1D72" w:rsidRPr="00236BFD">
        <w:rPr>
          <w:sz w:val="24"/>
          <w:szCs w:val="24"/>
        </w:rPr>
        <w:t>А.Т.</w:t>
      </w:r>
      <w:r w:rsidRPr="00236BFD">
        <w:rPr>
          <w:sz w:val="24"/>
          <w:szCs w:val="24"/>
        </w:rPr>
        <w:t xml:space="preserve"> не оказывалась, участником процессуальных действий, проводимых с участием адвоката, она не являлась.</w:t>
      </w:r>
      <w:r w:rsidR="005F1D72" w:rsidRPr="00236BFD">
        <w:rPr>
          <w:sz w:val="24"/>
          <w:szCs w:val="24"/>
        </w:rPr>
        <w:t xml:space="preserve"> Поэтому довод О</w:t>
      </w:r>
      <w:r w:rsidR="002C29DF">
        <w:rPr>
          <w:sz w:val="24"/>
          <w:szCs w:val="24"/>
        </w:rPr>
        <w:t>.</w:t>
      </w:r>
      <w:r w:rsidR="005F1D72" w:rsidRPr="00236BFD">
        <w:rPr>
          <w:sz w:val="24"/>
          <w:szCs w:val="24"/>
        </w:rPr>
        <w:t>А.Т. о ненадлежащем качестве защиты А</w:t>
      </w:r>
      <w:r w:rsidR="002C29DF">
        <w:rPr>
          <w:sz w:val="24"/>
          <w:szCs w:val="24"/>
        </w:rPr>
        <w:t>.</w:t>
      </w:r>
      <w:r w:rsidR="005F1D72" w:rsidRPr="00236BFD">
        <w:rPr>
          <w:sz w:val="24"/>
          <w:szCs w:val="24"/>
        </w:rPr>
        <w:t xml:space="preserve">Д.А. адвокатом не подлежит рассмотрению по существу. </w:t>
      </w:r>
    </w:p>
    <w:p w14:paraId="44ABC826" w14:textId="4424B834" w:rsidR="00581D79" w:rsidRDefault="005F1D72" w:rsidP="00236BFD">
      <w:pPr>
        <w:ind w:firstLine="708"/>
        <w:jc w:val="both"/>
        <w:rPr>
          <w:sz w:val="24"/>
          <w:szCs w:val="24"/>
        </w:rPr>
      </w:pPr>
      <w:r w:rsidRPr="00236BFD">
        <w:rPr>
          <w:sz w:val="24"/>
          <w:szCs w:val="24"/>
        </w:rPr>
        <w:t>Из материалов дисциплинарного дела следует, что поручение, предусмотренное соглашением на защиту А</w:t>
      </w:r>
      <w:r w:rsidR="002C29DF">
        <w:rPr>
          <w:sz w:val="24"/>
          <w:szCs w:val="24"/>
        </w:rPr>
        <w:t>.</w:t>
      </w:r>
      <w:r w:rsidRPr="00236BFD">
        <w:rPr>
          <w:sz w:val="24"/>
          <w:szCs w:val="24"/>
        </w:rPr>
        <w:t>Д.А. не было выполнено адвокатом в полном объёме. При этом адвокатом было исчислено неотработанное вознаграждение, которое возвращено О</w:t>
      </w:r>
      <w:r w:rsidR="002C29DF">
        <w:rPr>
          <w:sz w:val="24"/>
          <w:szCs w:val="24"/>
        </w:rPr>
        <w:t>.</w:t>
      </w:r>
      <w:r w:rsidRPr="00236BFD">
        <w:rPr>
          <w:sz w:val="24"/>
          <w:szCs w:val="24"/>
        </w:rPr>
        <w:t>А.Т.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412C4EBB" w14:textId="77777777" w:rsidR="007E468A" w:rsidRPr="00446718" w:rsidRDefault="007E468A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73ABE6FB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C29DF">
        <w:rPr>
          <w:sz w:val="24"/>
          <w:szCs w:val="24"/>
        </w:rPr>
        <w:t>Б.В.Г.</w:t>
      </w:r>
      <w:r w:rsidR="00F2202A" w:rsidRPr="00F2202A">
        <w:rPr>
          <w:sz w:val="24"/>
          <w:szCs w:val="24"/>
        </w:rPr>
        <w:t>, имеющего регистрационный номер</w:t>
      </w:r>
      <w:proofErr w:type="gramStart"/>
      <w:r w:rsidR="00F2202A" w:rsidRPr="00F2202A">
        <w:rPr>
          <w:sz w:val="24"/>
          <w:szCs w:val="24"/>
        </w:rPr>
        <w:t xml:space="preserve"> </w:t>
      </w:r>
      <w:r w:rsidR="002C29DF">
        <w:rPr>
          <w:sz w:val="24"/>
          <w:szCs w:val="24"/>
        </w:rPr>
        <w:t>….</w:t>
      </w:r>
      <w:proofErr w:type="gramEnd"/>
      <w:r w:rsidR="002C29DF">
        <w:rPr>
          <w:sz w:val="24"/>
          <w:szCs w:val="24"/>
        </w:rPr>
        <w:t>.</w:t>
      </w:r>
      <w:r w:rsidR="00F2202A" w:rsidRPr="00F2202A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45F7" w14:textId="77777777" w:rsidR="00A92D65" w:rsidRDefault="00A92D65" w:rsidP="00C01A07">
      <w:r>
        <w:separator/>
      </w:r>
    </w:p>
  </w:endnote>
  <w:endnote w:type="continuationSeparator" w:id="0">
    <w:p w14:paraId="15F90481" w14:textId="77777777" w:rsidR="00A92D65" w:rsidRDefault="00A92D6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D998" w14:textId="77777777" w:rsidR="00A92D65" w:rsidRDefault="00A92D65" w:rsidP="00C01A07">
      <w:r>
        <w:separator/>
      </w:r>
    </w:p>
  </w:footnote>
  <w:footnote w:type="continuationSeparator" w:id="0">
    <w:p w14:paraId="61D68251" w14:textId="77777777" w:rsidR="00A92D65" w:rsidRDefault="00A92D6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27764">
    <w:abstractNumId w:val="2"/>
  </w:num>
  <w:num w:numId="2" w16cid:durableId="1838617406">
    <w:abstractNumId w:val="12"/>
  </w:num>
  <w:num w:numId="3" w16cid:durableId="1074158031">
    <w:abstractNumId w:val="13"/>
  </w:num>
  <w:num w:numId="4" w16cid:durableId="2042128220">
    <w:abstractNumId w:val="5"/>
  </w:num>
  <w:num w:numId="5" w16cid:durableId="2042589990">
    <w:abstractNumId w:val="8"/>
  </w:num>
  <w:num w:numId="6" w16cid:durableId="1966354464">
    <w:abstractNumId w:val="4"/>
  </w:num>
  <w:num w:numId="7" w16cid:durableId="566720373">
    <w:abstractNumId w:val="6"/>
  </w:num>
  <w:num w:numId="8" w16cid:durableId="1440418836">
    <w:abstractNumId w:val="16"/>
  </w:num>
  <w:num w:numId="9" w16cid:durableId="1614173085">
    <w:abstractNumId w:val="14"/>
  </w:num>
  <w:num w:numId="10" w16cid:durableId="1982146656">
    <w:abstractNumId w:val="15"/>
  </w:num>
  <w:num w:numId="11" w16cid:durableId="1293825097">
    <w:abstractNumId w:val="9"/>
  </w:num>
  <w:num w:numId="12" w16cid:durableId="954826720">
    <w:abstractNumId w:val="17"/>
  </w:num>
  <w:num w:numId="13" w16cid:durableId="1586572463">
    <w:abstractNumId w:val="0"/>
  </w:num>
  <w:num w:numId="14" w16cid:durableId="1259437465">
    <w:abstractNumId w:val="7"/>
  </w:num>
  <w:num w:numId="15" w16cid:durableId="1937781841">
    <w:abstractNumId w:val="10"/>
  </w:num>
  <w:num w:numId="16" w16cid:durableId="1681855079">
    <w:abstractNumId w:val="3"/>
  </w:num>
  <w:num w:numId="17" w16cid:durableId="1707244862">
    <w:abstractNumId w:val="11"/>
  </w:num>
  <w:num w:numId="18" w16cid:durableId="11738831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6BFD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29DF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1D72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468A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5619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551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2D65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240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1013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43B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CDE7-26B7-4125-801E-8B6A5574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2025-06-30T14:33:00Z</cp:lastPrinted>
  <dcterms:created xsi:type="dcterms:W3CDTF">2025-06-30T11:09:00Z</dcterms:created>
  <dcterms:modified xsi:type="dcterms:W3CDTF">2025-07-23T11:12:00Z</dcterms:modified>
</cp:coreProperties>
</file>