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4A7F38E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09716A">
        <w:rPr>
          <w:b/>
          <w:caps/>
          <w:sz w:val="24"/>
          <w:szCs w:val="24"/>
        </w:rPr>
        <w:t>1</w:t>
      </w:r>
      <w:r w:rsidR="00C40B4D">
        <w:rPr>
          <w:b/>
          <w:caps/>
          <w:sz w:val="24"/>
          <w:szCs w:val="24"/>
        </w:rPr>
        <w:t>3</w:t>
      </w:r>
      <w:r w:rsidR="0027535E">
        <w:rPr>
          <w:b/>
          <w:caps/>
          <w:sz w:val="24"/>
          <w:szCs w:val="24"/>
        </w:rPr>
        <w:t>/25-</w:t>
      </w:r>
      <w:r w:rsidR="00D50B9D">
        <w:rPr>
          <w:b/>
          <w:caps/>
          <w:sz w:val="24"/>
          <w:szCs w:val="24"/>
        </w:rPr>
        <w:t>0</w:t>
      </w:r>
      <w:r w:rsidR="007958F5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40B4D">
        <w:rPr>
          <w:b/>
          <w:sz w:val="24"/>
          <w:szCs w:val="24"/>
        </w:rPr>
        <w:t>21 октября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403EE2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958F5">
        <w:rPr>
          <w:b/>
          <w:sz w:val="24"/>
          <w:szCs w:val="24"/>
        </w:rPr>
        <w:t>21-08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6D48C36A" w:rsidR="008A79AF" w:rsidRPr="00ED7344" w:rsidRDefault="0000117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Г.В.Н.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7255176" w:rsidR="00857859" w:rsidRPr="00E42B00" w:rsidRDefault="008818A5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8818A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818A5">
        <w:rPr>
          <w:sz w:val="24"/>
          <w:szCs w:val="24"/>
        </w:rPr>
        <w:t>: Архангельский М.В.,</w:t>
      </w:r>
      <w:r w:rsidR="00C40B4D">
        <w:rPr>
          <w:sz w:val="24"/>
          <w:szCs w:val="24"/>
        </w:rPr>
        <w:t xml:space="preserve"> Володина С.И.,</w:t>
      </w:r>
      <w:r w:rsidRPr="008818A5">
        <w:rPr>
          <w:sz w:val="24"/>
          <w:szCs w:val="24"/>
        </w:rPr>
        <w:t xml:space="preserve"> Галоганов А.П., Гонопольский Р.М., Ковалева Т.М., Макаренко Н.Н., Мугалимов С.Н.,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7C8975DB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958F5">
        <w:rPr>
          <w:sz w:val="24"/>
          <w:szCs w:val="24"/>
        </w:rPr>
        <w:t>в отсутствие</w:t>
      </w:r>
      <w:r w:rsidR="00870D49">
        <w:rPr>
          <w:sz w:val="24"/>
          <w:szCs w:val="24"/>
        </w:rPr>
        <w:t xml:space="preserve"> </w:t>
      </w:r>
      <w:r w:rsidR="00A80674">
        <w:rPr>
          <w:sz w:val="24"/>
          <w:szCs w:val="24"/>
        </w:rPr>
        <w:t>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958F5">
        <w:rPr>
          <w:sz w:val="24"/>
          <w:szCs w:val="24"/>
        </w:rPr>
        <w:t>21-08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4CF8271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958F5" w:rsidRPr="007958F5">
        <w:rPr>
          <w:sz w:val="24"/>
          <w:szCs w:val="24"/>
        </w:rPr>
        <w:t>18.07.2025г. в Адвокатскую палату Московской области поступило обращение председателя седьмого апелляционного состава судебной коллегии по уголовным делам М</w:t>
      </w:r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 xml:space="preserve"> областного суда Б</w:t>
      </w:r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 xml:space="preserve">Т.В. в отношении адвоката </w:t>
      </w:r>
      <w:r w:rsidR="00001175">
        <w:rPr>
          <w:sz w:val="24"/>
          <w:szCs w:val="24"/>
        </w:rPr>
        <w:t>Г.В.Н.</w:t>
      </w:r>
      <w:r w:rsidR="007958F5" w:rsidRPr="007958F5">
        <w:rPr>
          <w:sz w:val="24"/>
          <w:szCs w:val="24"/>
        </w:rPr>
        <w:t>, имеющей регистрационный номер</w:t>
      </w:r>
      <w:proofErr w:type="gramStart"/>
      <w:r w:rsidR="007958F5" w:rsidRPr="007958F5">
        <w:rPr>
          <w:sz w:val="24"/>
          <w:szCs w:val="24"/>
        </w:rPr>
        <w:t xml:space="preserve"> </w:t>
      </w:r>
      <w:r w:rsidR="00001175">
        <w:rPr>
          <w:sz w:val="24"/>
          <w:szCs w:val="24"/>
        </w:rPr>
        <w:t>….</w:t>
      </w:r>
      <w:proofErr w:type="gramEnd"/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01175">
        <w:rPr>
          <w:sz w:val="24"/>
          <w:szCs w:val="24"/>
        </w:rPr>
        <w:t>…..</w:t>
      </w:r>
    </w:p>
    <w:p w14:paraId="6AFBD95F" w14:textId="3F3C1B36" w:rsidR="00E44D3C" w:rsidRPr="00E44D3C" w:rsidRDefault="00FE2CF2" w:rsidP="007958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958F5" w:rsidRPr="007958F5">
        <w:rPr>
          <w:sz w:val="24"/>
          <w:szCs w:val="24"/>
        </w:rPr>
        <w:t>адвокат, приняв поручение на защиту в порядке ст. 51 УПК РФ обвиняемого Б</w:t>
      </w:r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>Г.Ю., опоздала в судебное заседание, назначенное на 23.06.2025 г.; в судебном заседании заявила об отсутствии препятствий для рассмотрения дела, хотя в материалах отсутствовал протокол судебного заседания от 27.05.2025 г., в связи с чем материал был снят с апелляционного рассмотрения и возвращен в суд первой инстанции для устранения препятствий его рассмотрения судом. Кроме того, адвокат приняла поручение на защиту Б</w:t>
      </w:r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>И.С. в М</w:t>
      </w:r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 xml:space="preserve"> областном суде при рассмотрении судебного материала об избрании меры пресечения в виде заключения под стражу, назначенного в 10 ч. 30 мин. 05.03.2025г., несмотря на то, что в 11 ч. 00 мин. в этот же день с участием адвоката было назначено судебное заседание по другому уголовному делу в Б</w:t>
      </w:r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 xml:space="preserve"> городском суде МО, что привело к необходимости отложения судебного заседания в Московском областном суде на более позднее время</w:t>
      </w:r>
      <w:r w:rsidR="00E44D3C" w:rsidRPr="00E44D3C">
        <w:rPr>
          <w:sz w:val="24"/>
          <w:szCs w:val="24"/>
        </w:rPr>
        <w:t>.</w:t>
      </w:r>
    </w:p>
    <w:p w14:paraId="6A7989A1" w14:textId="4E79B8C8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958F5">
        <w:rPr>
          <w:sz w:val="24"/>
          <w:szCs w:val="24"/>
        </w:rPr>
        <w:t>23</w:t>
      </w:r>
      <w:r w:rsidR="00A80674">
        <w:rPr>
          <w:sz w:val="24"/>
          <w:szCs w:val="24"/>
        </w:rPr>
        <w:t>.07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75D34DF2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09E">
        <w:rPr>
          <w:sz w:val="24"/>
          <w:szCs w:val="24"/>
        </w:rPr>
        <w:t>14.07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958F5">
        <w:rPr>
          <w:sz w:val="24"/>
          <w:szCs w:val="24"/>
        </w:rPr>
        <w:t>2666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7958F5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F297E">
        <w:rPr>
          <w:sz w:val="24"/>
          <w:szCs w:val="24"/>
        </w:rPr>
        <w:t>.</w:t>
      </w:r>
    </w:p>
    <w:p w14:paraId="5A52CD3F" w14:textId="5F71C0EA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 xml:space="preserve">.2025г. заявитель в заседание Квалификационной комиссии </w:t>
      </w:r>
      <w:r w:rsidR="007958F5">
        <w:rPr>
          <w:sz w:val="24"/>
          <w:szCs w:val="24"/>
        </w:rPr>
        <w:t>не явилась, уведомлена</w:t>
      </w:r>
      <w:r w:rsidR="00C00DB5">
        <w:rPr>
          <w:sz w:val="24"/>
          <w:szCs w:val="24"/>
        </w:rPr>
        <w:t xml:space="preserve">. </w:t>
      </w:r>
    </w:p>
    <w:p w14:paraId="038A06EF" w14:textId="39ED8B2D" w:rsidR="00BC19AC" w:rsidRDefault="00BC19AC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00DB5">
        <w:rPr>
          <w:sz w:val="24"/>
          <w:szCs w:val="24"/>
        </w:rPr>
        <w:t>21.08</w:t>
      </w:r>
      <w:r>
        <w:rPr>
          <w:sz w:val="24"/>
          <w:szCs w:val="24"/>
        </w:rPr>
        <w:t>.2025г. адвокат в заседание Квалификационной комиссии яви</w:t>
      </w:r>
      <w:r w:rsidR="00E16564">
        <w:rPr>
          <w:sz w:val="24"/>
          <w:szCs w:val="24"/>
        </w:rPr>
        <w:t>лась</w:t>
      </w:r>
      <w:r>
        <w:rPr>
          <w:sz w:val="24"/>
          <w:szCs w:val="24"/>
        </w:rPr>
        <w:t xml:space="preserve">, </w:t>
      </w:r>
      <w:r w:rsidR="007958F5">
        <w:rPr>
          <w:rFonts w:eastAsia="Calibri"/>
          <w:sz w:val="24"/>
          <w:szCs w:val="24"/>
        </w:rPr>
        <w:t>поддержала доводы, изложенные в письменных объяснениях, полагала, что в ее действиях при рассмотрении материала в отношении Б</w:t>
      </w:r>
      <w:r w:rsidR="00001175">
        <w:rPr>
          <w:rFonts w:eastAsia="Calibri"/>
          <w:sz w:val="24"/>
          <w:szCs w:val="24"/>
        </w:rPr>
        <w:t>.</w:t>
      </w:r>
      <w:r w:rsidR="007958F5">
        <w:rPr>
          <w:rFonts w:eastAsia="Calibri"/>
          <w:sz w:val="24"/>
          <w:szCs w:val="24"/>
        </w:rPr>
        <w:t>Г.Ю. нарушений не допущено, факты опозданий не оспаривала, вину признала</w:t>
      </w:r>
      <w:r>
        <w:rPr>
          <w:sz w:val="24"/>
          <w:szCs w:val="24"/>
        </w:rPr>
        <w:t>.</w:t>
      </w:r>
    </w:p>
    <w:p w14:paraId="45B323F9" w14:textId="3E573255" w:rsidR="007958F5" w:rsidRDefault="007958F5" w:rsidP="007958F5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A0593">
        <w:rPr>
          <w:sz w:val="24"/>
          <w:szCs w:val="24"/>
        </w:rPr>
        <w:t>21.08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 w:val="24"/>
          <w:szCs w:val="24"/>
        </w:rPr>
        <w:t xml:space="preserve">о наличии в действиях адвоката </w:t>
      </w:r>
      <w:r w:rsidR="00001175">
        <w:rPr>
          <w:rFonts w:eastAsia="Calibri"/>
          <w:sz w:val="24"/>
          <w:szCs w:val="24"/>
        </w:rPr>
        <w:t>Г.В.Н.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нарушения п.1 ст.12 КПЭА, выразившегося в том, что адвокат:</w:t>
      </w:r>
    </w:p>
    <w:p w14:paraId="7739FFF2" w14:textId="67317D25" w:rsidR="007958F5" w:rsidRDefault="007958F5" w:rsidP="007958F5">
      <w:pPr>
        <w:pStyle w:val="af5"/>
        <w:numPr>
          <w:ilvl w:val="0"/>
          <w:numId w:val="39"/>
        </w:numPr>
        <w:tabs>
          <w:tab w:val="left" w:pos="567"/>
          <w:tab w:val="left" w:pos="1134"/>
          <w:tab w:val="left" w:pos="31680"/>
        </w:tabs>
        <w:jc w:val="both"/>
        <w:rPr>
          <w:rFonts w:eastAsia="Calibri"/>
          <w:sz w:val="24"/>
          <w:szCs w:val="24"/>
        </w:rPr>
      </w:pPr>
      <w:r w:rsidRPr="007958F5">
        <w:rPr>
          <w:rFonts w:eastAsia="Calibri"/>
          <w:sz w:val="24"/>
          <w:szCs w:val="24"/>
        </w:rPr>
        <w:t>прибыла с опозданием в судебное заседание по рассмотрению в апелляционном порядке материала по мере пресечения в отношении Б</w:t>
      </w:r>
      <w:r w:rsidR="00001175">
        <w:rPr>
          <w:rFonts w:eastAsia="Calibri"/>
          <w:sz w:val="24"/>
          <w:szCs w:val="24"/>
        </w:rPr>
        <w:t>.</w:t>
      </w:r>
      <w:r w:rsidRPr="007958F5">
        <w:rPr>
          <w:rFonts w:eastAsia="Calibri"/>
          <w:sz w:val="24"/>
          <w:szCs w:val="24"/>
        </w:rPr>
        <w:t>Г.Ю.;</w:t>
      </w:r>
    </w:p>
    <w:p w14:paraId="7C6A9D27" w14:textId="0254FEE1" w:rsidR="0055195B" w:rsidRPr="007958F5" w:rsidRDefault="007958F5" w:rsidP="007958F5">
      <w:pPr>
        <w:pStyle w:val="af5"/>
        <w:numPr>
          <w:ilvl w:val="0"/>
          <w:numId w:val="39"/>
        </w:numPr>
        <w:tabs>
          <w:tab w:val="left" w:pos="567"/>
          <w:tab w:val="left" w:pos="1134"/>
          <w:tab w:val="left" w:pos="31680"/>
        </w:tabs>
        <w:jc w:val="both"/>
        <w:rPr>
          <w:rFonts w:eastAsia="Calibri"/>
          <w:sz w:val="24"/>
          <w:szCs w:val="24"/>
        </w:rPr>
      </w:pPr>
      <w:r w:rsidRPr="007958F5">
        <w:rPr>
          <w:rFonts w:eastAsia="Calibri"/>
          <w:sz w:val="24"/>
          <w:szCs w:val="24"/>
        </w:rPr>
        <w:t>прибыла с опозданием в судебное заседание по рассмотрению в апелляционном порядке материала по мере пресечения в отношении Б</w:t>
      </w:r>
      <w:r w:rsidR="00001175">
        <w:rPr>
          <w:rFonts w:eastAsia="Calibri"/>
          <w:sz w:val="24"/>
          <w:szCs w:val="24"/>
        </w:rPr>
        <w:t>.</w:t>
      </w:r>
      <w:r w:rsidRPr="007958F5">
        <w:rPr>
          <w:rFonts w:eastAsia="Calibri"/>
          <w:sz w:val="24"/>
          <w:szCs w:val="24"/>
        </w:rPr>
        <w:t>И.С</w:t>
      </w:r>
      <w:r w:rsidR="007E56CB" w:rsidRPr="007958F5">
        <w:rPr>
          <w:sz w:val="24"/>
          <w:szCs w:val="24"/>
        </w:rPr>
        <w:t>.</w:t>
      </w:r>
      <w:bookmarkEnd w:id="2"/>
    </w:p>
    <w:p w14:paraId="0A9B9D23" w14:textId="77777777" w:rsidR="004A0593" w:rsidRDefault="004A0593" w:rsidP="00E16564">
      <w:pPr>
        <w:jc w:val="both"/>
        <w:rPr>
          <w:sz w:val="24"/>
          <w:szCs w:val="24"/>
        </w:rPr>
      </w:pPr>
    </w:p>
    <w:p w14:paraId="200B64FC" w14:textId="4B4672F5" w:rsidR="000B0788" w:rsidRDefault="00022B70" w:rsidP="004679F2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От адвоката несогласие с</w:t>
      </w:r>
      <w:r w:rsidR="00B1597A">
        <w:rPr>
          <w:szCs w:val="24"/>
          <w:lang w:eastAsia="en-US"/>
        </w:rPr>
        <w:t xml:space="preserve"> заключением Квалификационной комиссии</w:t>
      </w:r>
      <w:r w:rsidR="00500832">
        <w:rPr>
          <w:szCs w:val="24"/>
          <w:lang w:eastAsia="en-US"/>
        </w:rPr>
        <w:t xml:space="preserve"> </w:t>
      </w:r>
      <w:r>
        <w:rPr>
          <w:szCs w:val="24"/>
          <w:lang w:eastAsia="en-US"/>
        </w:rPr>
        <w:t>не поступило</w:t>
      </w:r>
      <w:r w:rsidR="00B1597A">
        <w:rPr>
          <w:szCs w:val="24"/>
          <w:lang w:eastAsia="en-US"/>
        </w:rPr>
        <w:t xml:space="preserve">. </w:t>
      </w: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331707D7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7958F5">
        <w:rPr>
          <w:sz w:val="24"/>
          <w:szCs w:val="24"/>
          <w:lang w:eastAsia="en-US"/>
        </w:rPr>
        <w:t>не явилась, уведомлена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55EC3385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958F5">
        <w:rPr>
          <w:sz w:val="24"/>
          <w:szCs w:val="24"/>
          <w:lang w:eastAsia="en-US"/>
        </w:rPr>
        <w:t xml:space="preserve">не </w:t>
      </w:r>
      <w:r w:rsidR="00022B70">
        <w:rPr>
          <w:sz w:val="24"/>
          <w:szCs w:val="24"/>
          <w:lang w:eastAsia="en-US"/>
        </w:rPr>
        <w:t>явилась</w:t>
      </w:r>
      <w:r w:rsidR="00197339">
        <w:rPr>
          <w:sz w:val="24"/>
          <w:szCs w:val="24"/>
          <w:lang w:eastAsia="en-US"/>
        </w:rPr>
        <w:t xml:space="preserve">, </w:t>
      </w:r>
      <w:r w:rsidR="007958F5">
        <w:rPr>
          <w:sz w:val="24"/>
          <w:szCs w:val="24"/>
          <w:lang w:eastAsia="en-US"/>
        </w:rPr>
        <w:t>уведомлена</w:t>
      </w:r>
      <w:r w:rsidR="00F12314">
        <w:rPr>
          <w:sz w:val="24"/>
          <w:szCs w:val="24"/>
          <w:lang w:eastAsia="en-US"/>
        </w:rPr>
        <w:t xml:space="preserve">. </w:t>
      </w:r>
    </w:p>
    <w:p w14:paraId="07EECD95" w14:textId="77777777" w:rsidR="00000813" w:rsidRDefault="00000813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D123C68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0A4F588" w14:textId="5F99C135" w:rsidR="00461294" w:rsidRDefault="00461294" w:rsidP="00461294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По доводу обращения судьи о том, что адвокат в судебном заседании заявила об отсутствии препятствий для рассмотрения дела, хотя в материалах отсутствовал протокол судебного заседания от 27.05.2025 г., Совет поддерживает выводы Квалификационной комиссии. В соответствии с п.п.11 п.2 ст.389.17 УПК РФ отсутствие протокола судебного заседания является существенным нарушением уголовно-процессуального закона. Адвокат в судебном заседании полагала возможным рассмотреть материал в том виде, в котором он был представлен в суд апелляционной инстанции, а после заявления прокурором ходатайства о возвращении материала настаивала на освобождении Б</w:t>
      </w:r>
      <w:r w:rsidR="0000117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Г.Ю. из-под стражи. Тот факт, что адвокат не заявила о препятствиях к рассмотрению дела судом апелляционной инстанции и последующее возвращение материала в Подольский городской суд не свидетельствуют о наличии в действиях адвоката каких-либо нарушений законодательства об адвокатской деятельности и адвокатуре и КПЭА. Тактика ведения защиты определяется конкретными обстоятельствами соответствующего дела, данный вопрос не регулируется законодательством об адвокатской деятельности и адвокатуре и не находится в компетенции дисциплинарных органов адвокатского самоуправления при отсутствии грубых и очевидных ошибок, которые по настоящему делу Советом не установлены.</w:t>
      </w:r>
    </w:p>
    <w:p w14:paraId="3D622F90" w14:textId="523E45BF" w:rsidR="00461294" w:rsidRDefault="00461294" w:rsidP="00461294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По доводам заявителя относительно двух опозданий в судебные заседания, Совет приходит к выводу о том, что адвокатом допущены нарушения п.1 ст.12 КПЭА, в соответствии с которым,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 Согласно предоставленных протоколов судебного заседания, рассмотрение в апелляционном порядке материала по мере пресечения в отношении Б</w:t>
      </w:r>
      <w:r w:rsidR="0000117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Г.Ю., назначенное на 10 ч. 00 мин., начато в 10 ч. 50 мин.; рассмотрение в апелляционном порядке материала по мере пресечения в отношении Б</w:t>
      </w:r>
      <w:r w:rsidR="0000117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И.С., назначенное на 10 ч. 30 мин., начато в 13 ч. 26 мин. </w:t>
      </w:r>
    </w:p>
    <w:p w14:paraId="547B9247" w14:textId="72A0C170" w:rsidR="00461294" w:rsidRDefault="00461294" w:rsidP="00461294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В части довода судьи о фактах опозданий адвоката в иные судебные заседания, Совет соглашается с мнением Квалификационной комиссии об отсутствии сведений, конкретизирующих заявленные возможные нарушения. Это не позволяет Совету считать их доказанными (</w:t>
      </w:r>
      <w:proofErr w:type="spellStart"/>
      <w:r>
        <w:rPr>
          <w:rFonts w:eastAsia="Calibri"/>
          <w:sz w:val="24"/>
          <w:szCs w:val="24"/>
        </w:rPr>
        <w:t>п.п</w:t>
      </w:r>
      <w:proofErr w:type="spellEnd"/>
      <w:r>
        <w:rPr>
          <w:rFonts w:eastAsia="Calibri"/>
          <w:sz w:val="24"/>
          <w:szCs w:val="24"/>
        </w:rPr>
        <w:t>. 6 п. 2 ст. 20 Кодекса профессиональной этики адвоката).</w:t>
      </w:r>
    </w:p>
    <w:p w14:paraId="62643AC2" w14:textId="2ADC1D89" w:rsidR="0044211F" w:rsidRDefault="0044211F" w:rsidP="00461294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Переходя к вопросу о назначении мер дисциплинарной ответственности за допущенные нарушения, Совет учитывает, что лишь опоздание в судебное заседание по рассмотрению материала в отношении Б</w:t>
      </w:r>
      <w:r w:rsidR="0000117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И.С. было допущено адвокатом умышленно (и то в связи с занятостью в другом процессе), в то время как опоздание в судебное заседание по рассмотрению материала в отношении Б</w:t>
      </w:r>
      <w:r w:rsidR="0000117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Г.Ю. допущено адвокатом вследствие грубой неосторожности, поскольку адвокат должна была заранее определить время, необходимое для своевременной явки в суд, но не сделала этого самонадеянно рассчитывая избежать опоздания. </w:t>
      </w:r>
    </w:p>
    <w:p w14:paraId="478DCB99" w14:textId="358478BE" w:rsidR="00461294" w:rsidRDefault="009879A0" w:rsidP="00461294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44211F">
        <w:rPr>
          <w:rFonts w:eastAsia="Calibri"/>
          <w:sz w:val="24"/>
          <w:szCs w:val="24"/>
        </w:rPr>
        <w:t>Совет также отмечает выраженное адвокатом в ходе рассмотрения д</w:t>
      </w:r>
      <w:r>
        <w:rPr>
          <w:rFonts w:eastAsia="Calibri"/>
          <w:sz w:val="24"/>
          <w:szCs w:val="24"/>
        </w:rPr>
        <w:t xml:space="preserve">исциплинарного производства </w:t>
      </w:r>
      <w:r w:rsidR="0044211F">
        <w:rPr>
          <w:rFonts w:eastAsia="Calibri"/>
          <w:sz w:val="24"/>
          <w:szCs w:val="24"/>
        </w:rPr>
        <w:t>осознание недопустимости опозданий и неявок в судебные процессы</w:t>
      </w:r>
      <w:r>
        <w:rPr>
          <w:rFonts w:eastAsia="Calibri"/>
          <w:sz w:val="24"/>
          <w:szCs w:val="24"/>
        </w:rPr>
        <w:t xml:space="preserve"> и длительный стаж адвокатской деятельности Г</w:t>
      </w:r>
      <w:r w:rsidR="00001175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В.Н.</w:t>
      </w:r>
    </w:p>
    <w:p w14:paraId="75396F3D" w14:textId="126E26BB" w:rsidR="009879A0" w:rsidRDefault="009879A0" w:rsidP="00461294">
      <w:p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Данные обстоятельства в своей совокупности приводят Совет к выводу о возможности ограничиться замечанием в отношении адвоката.</w:t>
      </w:r>
    </w:p>
    <w:p w14:paraId="7B92C8CA" w14:textId="5BE8E4F8" w:rsidR="009E2982" w:rsidRDefault="009E2982" w:rsidP="00461294">
      <w:pPr>
        <w:tabs>
          <w:tab w:val="left" w:pos="567"/>
          <w:tab w:val="left" w:pos="31680"/>
        </w:tabs>
        <w:jc w:val="both"/>
        <w:rPr>
          <w:sz w:val="24"/>
          <w:szCs w:val="24"/>
          <w:lang w:eastAsia="en-US"/>
        </w:rPr>
      </w:pPr>
    </w:p>
    <w:p w14:paraId="2980E8E1" w14:textId="77777777" w:rsidR="009E2982" w:rsidRPr="00446718" w:rsidRDefault="009E2982" w:rsidP="00001175">
      <w:pPr>
        <w:jc w:val="both"/>
        <w:rPr>
          <w:sz w:val="24"/>
          <w:szCs w:val="24"/>
          <w:lang w:eastAsia="en-US"/>
        </w:rPr>
      </w:pP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41DFF06F" w14:textId="77777777" w:rsidR="00FC63FF" w:rsidRDefault="009E2982" w:rsidP="00FC63FF">
      <w:pPr>
        <w:pStyle w:val="af5"/>
        <w:numPr>
          <w:ilvl w:val="0"/>
          <w:numId w:val="40"/>
        </w:num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 w:rsidRPr="007958F5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7958F5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7958F5" w:rsidRPr="007958F5">
        <w:rPr>
          <w:rFonts w:eastAsia="Calibri"/>
          <w:sz w:val="24"/>
          <w:szCs w:val="24"/>
        </w:rPr>
        <w:t>п.1 ст.12 КПЭА, выразившегося в том, что адвокат:</w:t>
      </w:r>
    </w:p>
    <w:p w14:paraId="47E25940" w14:textId="72E609C0" w:rsidR="00FC63FF" w:rsidRDefault="007958F5" w:rsidP="00FC63FF">
      <w:pPr>
        <w:pStyle w:val="af5"/>
        <w:numPr>
          <w:ilvl w:val="0"/>
          <w:numId w:val="42"/>
        </w:num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 w:rsidRPr="00FC63FF">
        <w:rPr>
          <w:rFonts w:eastAsia="Calibri"/>
          <w:sz w:val="24"/>
          <w:szCs w:val="24"/>
        </w:rPr>
        <w:t>прибыла с опозданием в судебное заседание по рассмотрению в апелляционном порядке материала по мере пресечения в отношении Б</w:t>
      </w:r>
      <w:r w:rsidR="00001175">
        <w:rPr>
          <w:rFonts w:eastAsia="Calibri"/>
          <w:sz w:val="24"/>
          <w:szCs w:val="24"/>
        </w:rPr>
        <w:t>.</w:t>
      </w:r>
      <w:r w:rsidRPr="00FC63FF">
        <w:rPr>
          <w:rFonts w:eastAsia="Calibri"/>
          <w:sz w:val="24"/>
          <w:szCs w:val="24"/>
        </w:rPr>
        <w:t>Г.Ю.;</w:t>
      </w:r>
    </w:p>
    <w:p w14:paraId="5B26BA4D" w14:textId="6D73D4AE" w:rsidR="009E2982" w:rsidRPr="00FC63FF" w:rsidRDefault="007958F5" w:rsidP="00FC63FF">
      <w:pPr>
        <w:pStyle w:val="af5"/>
        <w:numPr>
          <w:ilvl w:val="0"/>
          <w:numId w:val="42"/>
        </w:numPr>
        <w:tabs>
          <w:tab w:val="left" w:pos="567"/>
          <w:tab w:val="left" w:pos="31680"/>
        </w:tabs>
        <w:jc w:val="both"/>
        <w:rPr>
          <w:rFonts w:eastAsia="Calibri"/>
          <w:sz w:val="24"/>
          <w:szCs w:val="24"/>
        </w:rPr>
      </w:pPr>
      <w:r w:rsidRPr="00FC63FF">
        <w:rPr>
          <w:rFonts w:eastAsia="Calibri"/>
          <w:sz w:val="24"/>
          <w:szCs w:val="24"/>
        </w:rPr>
        <w:t>прибыла с опозданием в судебное заседание по рассмотрению в апелляционном порядке материала по мере пресечения в отношении Б</w:t>
      </w:r>
      <w:r w:rsidR="00001175">
        <w:rPr>
          <w:rFonts w:eastAsia="Calibri"/>
          <w:sz w:val="24"/>
          <w:szCs w:val="24"/>
        </w:rPr>
        <w:t>.</w:t>
      </w:r>
      <w:r w:rsidRPr="00FC63FF">
        <w:rPr>
          <w:rFonts w:eastAsia="Calibri"/>
          <w:sz w:val="24"/>
          <w:szCs w:val="24"/>
        </w:rPr>
        <w:t>И.С</w:t>
      </w:r>
      <w:r w:rsidR="009E2982" w:rsidRPr="00FC63FF">
        <w:rPr>
          <w:sz w:val="24"/>
          <w:szCs w:val="24"/>
          <w:lang w:eastAsia="en-US"/>
        </w:rPr>
        <w:t>.</w:t>
      </w:r>
    </w:p>
    <w:p w14:paraId="77C5FEBA" w14:textId="193EA5AB" w:rsidR="009E2982" w:rsidRPr="007958F5" w:rsidRDefault="009E2982" w:rsidP="007958F5">
      <w:pPr>
        <w:pStyle w:val="af5"/>
        <w:numPr>
          <w:ilvl w:val="0"/>
          <w:numId w:val="40"/>
        </w:numPr>
        <w:jc w:val="both"/>
        <w:rPr>
          <w:sz w:val="24"/>
          <w:szCs w:val="24"/>
        </w:rPr>
      </w:pPr>
      <w:r w:rsidRPr="007958F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C63FF">
        <w:rPr>
          <w:sz w:val="24"/>
          <w:szCs w:val="24"/>
        </w:rPr>
        <w:t>замечания</w:t>
      </w:r>
      <w:r w:rsidRPr="007958F5">
        <w:rPr>
          <w:sz w:val="24"/>
          <w:szCs w:val="24"/>
        </w:rPr>
        <w:t xml:space="preserve"> в отношении адвоката </w:t>
      </w:r>
      <w:r w:rsidR="00001175">
        <w:rPr>
          <w:sz w:val="24"/>
          <w:szCs w:val="24"/>
        </w:rPr>
        <w:t>Г.В.Н.</w:t>
      </w:r>
      <w:r w:rsidR="007958F5" w:rsidRPr="007958F5">
        <w:rPr>
          <w:sz w:val="24"/>
          <w:szCs w:val="24"/>
        </w:rPr>
        <w:t>, имеющей регистрационный номер</w:t>
      </w:r>
      <w:proofErr w:type="gramStart"/>
      <w:r w:rsidR="007958F5" w:rsidRPr="007958F5">
        <w:rPr>
          <w:sz w:val="24"/>
          <w:szCs w:val="24"/>
        </w:rPr>
        <w:t xml:space="preserve"> </w:t>
      </w:r>
      <w:r w:rsidR="00001175">
        <w:rPr>
          <w:sz w:val="24"/>
          <w:szCs w:val="24"/>
        </w:rPr>
        <w:t>….</w:t>
      </w:r>
      <w:proofErr w:type="gramEnd"/>
      <w:r w:rsidR="00001175">
        <w:rPr>
          <w:sz w:val="24"/>
          <w:szCs w:val="24"/>
        </w:rPr>
        <w:t>.</w:t>
      </w:r>
      <w:r w:rsidR="007958F5" w:rsidRPr="007958F5">
        <w:rPr>
          <w:sz w:val="24"/>
          <w:szCs w:val="24"/>
        </w:rPr>
        <w:t xml:space="preserve"> в реестре адвокатов Московской области</w:t>
      </w:r>
      <w:r w:rsidRPr="007958F5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35370" w14:textId="77777777" w:rsidR="00100874" w:rsidRDefault="00100874" w:rsidP="00C01A07">
      <w:r>
        <w:separator/>
      </w:r>
    </w:p>
  </w:endnote>
  <w:endnote w:type="continuationSeparator" w:id="0">
    <w:p w14:paraId="7F3C560D" w14:textId="77777777" w:rsidR="00100874" w:rsidRDefault="0010087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923C" w14:textId="77777777" w:rsidR="00100874" w:rsidRDefault="00100874" w:rsidP="00C01A07">
      <w:r>
        <w:separator/>
      </w:r>
    </w:p>
  </w:footnote>
  <w:footnote w:type="continuationSeparator" w:id="0">
    <w:p w14:paraId="729A1077" w14:textId="77777777" w:rsidR="00100874" w:rsidRDefault="0010087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9879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A0582"/>
    <w:multiLevelType w:val="hybridMultilevel"/>
    <w:tmpl w:val="08503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16746"/>
    <w:multiLevelType w:val="hybridMultilevel"/>
    <w:tmpl w:val="8B66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4B46EB"/>
    <w:multiLevelType w:val="hybridMultilevel"/>
    <w:tmpl w:val="B8E4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F672A"/>
    <w:multiLevelType w:val="hybridMultilevel"/>
    <w:tmpl w:val="1C6E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73E4E"/>
    <w:multiLevelType w:val="hybridMultilevel"/>
    <w:tmpl w:val="C8865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5017">
    <w:abstractNumId w:val="10"/>
  </w:num>
  <w:num w:numId="2" w16cid:durableId="1560290076">
    <w:abstractNumId w:val="31"/>
  </w:num>
  <w:num w:numId="3" w16cid:durableId="647593205">
    <w:abstractNumId w:val="32"/>
  </w:num>
  <w:num w:numId="4" w16cid:durableId="1363356444">
    <w:abstractNumId w:val="13"/>
  </w:num>
  <w:num w:numId="5" w16cid:durableId="1475293249">
    <w:abstractNumId w:val="23"/>
  </w:num>
  <w:num w:numId="6" w16cid:durableId="167529193">
    <w:abstractNumId w:val="12"/>
  </w:num>
  <w:num w:numId="7" w16cid:durableId="1493792090">
    <w:abstractNumId w:val="15"/>
  </w:num>
  <w:num w:numId="8" w16cid:durableId="1339112609">
    <w:abstractNumId w:val="39"/>
  </w:num>
  <w:num w:numId="9" w16cid:durableId="1925531725">
    <w:abstractNumId w:val="36"/>
  </w:num>
  <w:num w:numId="10" w16cid:durableId="749040363">
    <w:abstractNumId w:val="37"/>
  </w:num>
  <w:num w:numId="11" w16cid:durableId="1144080829">
    <w:abstractNumId w:val="26"/>
  </w:num>
  <w:num w:numId="12" w16cid:durableId="352616331">
    <w:abstractNumId w:val="40"/>
  </w:num>
  <w:num w:numId="13" w16cid:durableId="1337341463">
    <w:abstractNumId w:val="4"/>
  </w:num>
  <w:num w:numId="14" w16cid:durableId="931595839">
    <w:abstractNumId w:val="19"/>
  </w:num>
  <w:num w:numId="15" w16cid:durableId="1414279357">
    <w:abstractNumId w:val="29"/>
  </w:num>
  <w:num w:numId="16" w16cid:durableId="503056624">
    <w:abstractNumId w:val="11"/>
  </w:num>
  <w:num w:numId="17" w16cid:durableId="1508859534">
    <w:abstractNumId w:val="30"/>
  </w:num>
  <w:num w:numId="18" w16cid:durableId="1388265302">
    <w:abstractNumId w:val="7"/>
  </w:num>
  <w:num w:numId="19" w16cid:durableId="707416700">
    <w:abstractNumId w:val="25"/>
  </w:num>
  <w:num w:numId="20" w16cid:durableId="1061250443">
    <w:abstractNumId w:val="3"/>
  </w:num>
  <w:num w:numId="21" w16cid:durableId="954872044">
    <w:abstractNumId w:val="6"/>
  </w:num>
  <w:num w:numId="22" w16cid:durableId="1570310941">
    <w:abstractNumId w:val="20"/>
  </w:num>
  <w:num w:numId="23" w16cid:durableId="1687515815">
    <w:abstractNumId w:val="0"/>
  </w:num>
  <w:num w:numId="24" w16cid:durableId="1862432021">
    <w:abstractNumId w:val="22"/>
  </w:num>
  <w:num w:numId="25" w16cid:durableId="366222571">
    <w:abstractNumId w:val="17"/>
  </w:num>
  <w:num w:numId="26" w16cid:durableId="1630473939">
    <w:abstractNumId w:val="16"/>
  </w:num>
  <w:num w:numId="27" w16cid:durableId="294026326">
    <w:abstractNumId w:val="1"/>
  </w:num>
  <w:num w:numId="28" w16cid:durableId="1578592610">
    <w:abstractNumId w:val="24"/>
  </w:num>
  <w:num w:numId="29" w16cid:durableId="1435243451">
    <w:abstractNumId w:val="8"/>
  </w:num>
  <w:num w:numId="30" w16cid:durableId="1922716120">
    <w:abstractNumId w:val="28"/>
  </w:num>
  <w:num w:numId="31" w16cid:durableId="317536424">
    <w:abstractNumId w:val="38"/>
  </w:num>
  <w:num w:numId="32" w16cid:durableId="1168986087">
    <w:abstractNumId w:val="21"/>
  </w:num>
  <w:num w:numId="33" w16cid:durableId="1980767763">
    <w:abstractNumId w:val="5"/>
  </w:num>
  <w:num w:numId="34" w16cid:durableId="727219983">
    <w:abstractNumId w:val="18"/>
  </w:num>
  <w:num w:numId="35" w16cid:durableId="1465584838">
    <w:abstractNumId w:val="2"/>
  </w:num>
  <w:num w:numId="36" w16cid:durableId="82533135">
    <w:abstractNumId w:val="41"/>
  </w:num>
  <w:num w:numId="37" w16cid:durableId="2132283224">
    <w:abstractNumId w:val="27"/>
  </w:num>
  <w:num w:numId="38" w16cid:durableId="1249776416">
    <w:abstractNumId w:val="34"/>
  </w:num>
  <w:num w:numId="39" w16cid:durableId="733889671">
    <w:abstractNumId w:val="14"/>
  </w:num>
  <w:num w:numId="40" w16cid:durableId="1529873081">
    <w:abstractNumId w:val="9"/>
  </w:num>
  <w:num w:numId="41" w16cid:durableId="852915060">
    <w:abstractNumId w:val="33"/>
  </w:num>
  <w:num w:numId="42" w16cid:durableId="777675484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1175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874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0F50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423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20B0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11F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4C97"/>
    <w:rsid w:val="0046111C"/>
    <w:rsid w:val="00461294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58F5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879A0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46A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3FF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CD6258ED-7ED2-41CC-8D7E-E945E4F8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34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EA06-8F4C-48F0-8E3D-FDB67C5C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2025-03-31T09:58:00Z</cp:lastPrinted>
  <dcterms:created xsi:type="dcterms:W3CDTF">2025-10-27T07:17:00Z</dcterms:created>
  <dcterms:modified xsi:type="dcterms:W3CDTF">2025-11-19T08:04:00Z</dcterms:modified>
</cp:coreProperties>
</file>