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4773CEB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A0238">
        <w:rPr>
          <w:b/>
          <w:caps/>
          <w:sz w:val="24"/>
          <w:szCs w:val="24"/>
        </w:rPr>
        <w:t>15</w:t>
      </w:r>
      <w:r w:rsidR="0027535E">
        <w:rPr>
          <w:b/>
          <w:caps/>
          <w:sz w:val="24"/>
          <w:szCs w:val="24"/>
        </w:rPr>
        <w:t>/25-</w:t>
      </w:r>
      <w:r w:rsidR="00447BB3">
        <w:rPr>
          <w:b/>
          <w:caps/>
          <w:sz w:val="24"/>
          <w:szCs w:val="24"/>
        </w:rPr>
        <w:t>0</w:t>
      </w:r>
      <w:r w:rsidR="00B62843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A0238">
        <w:rPr>
          <w:b/>
          <w:sz w:val="24"/>
          <w:szCs w:val="24"/>
        </w:rPr>
        <w:t>26 ноября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5BBF6CF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47BB3">
        <w:rPr>
          <w:b/>
          <w:sz w:val="24"/>
          <w:szCs w:val="24"/>
        </w:rPr>
        <w:t>0</w:t>
      </w:r>
      <w:r w:rsidR="00B62843">
        <w:rPr>
          <w:b/>
          <w:sz w:val="24"/>
          <w:szCs w:val="24"/>
        </w:rPr>
        <w:t>9</w:t>
      </w:r>
      <w:r w:rsidR="00447BB3">
        <w:rPr>
          <w:b/>
          <w:sz w:val="24"/>
          <w:szCs w:val="24"/>
        </w:rPr>
        <w:t>-09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7BC2E1A0" w:rsidR="008A79AF" w:rsidRPr="00C27E87" w:rsidRDefault="0060126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Л.Д.В.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29DDFCD1" w:rsidR="00857859" w:rsidRPr="00E42B00" w:rsidRDefault="009A0238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9A023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A0238">
        <w:rPr>
          <w:sz w:val="24"/>
          <w:szCs w:val="24"/>
        </w:rPr>
        <w:t>: Архангельский М.В., Галоганов А.П., Гонопольский Р.М., Ильичев П.А.,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63D0B490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0D49">
        <w:rPr>
          <w:sz w:val="24"/>
          <w:szCs w:val="24"/>
        </w:rPr>
        <w:t xml:space="preserve">при участии </w:t>
      </w:r>
      <w:r w:rsidR="00B62843">
        <w:rPr>
          <w:sz w:val="24"/>
          <w:szCs w:val="24"/>
        </w:rPr>
        <w:t>адвоката,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47BB3">
        <w:rPr>
          <w:sz w:val="24"/>
          <w:szCs w:val="24"/>
        </w:rPr>
        <w:t>0</w:t>
      </w:r>
      <w:r w:rsidR="00B62843">
        <w:rPr>
          <w:sz w:val="24"/>
          <w:szCs w:val="24"/>
        </w:rPr>
        <w:t>9</w:t>
      </w:r>
      <w:r w:rsidR="00447BB3">
        <w:rPr>
          <w:sz w:val="24"/>
          <w:szCs w:val="24"/>
        </w:rPr>
        <w:t>-09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06C7A743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62843" w:rsidRPr="00B62843">
        <w:rPr>
          <w:sz w:val="24"/>
          <w:szCs w:val="24"/>
        </w:rPr>
        <w:t xml:space="preserve">18.08.2025 г. в Адвокатскую палату Московской области поступила жалоба доверителя </w:t>
      </w:r>
      <w:r w:rsidR="0060126A">
        <w:rPr>
          <w:sz w:val="24"/>
          <w:szCs w:val="24"/>
        </w:rPr>
        <w:t>Г.С.Х.</w:t>
      </w:r>
      <w:r w:rsidR="00B62843" w:rsidRPr="00B62843">
        <w:rPr>
          <w:sz w:val="24"/>
          <w:szCs w:val="24"/>
        </w:rPr>
        <w:t xml:space="preserve"> в отношении адвоката </w:t>
      </w:r>
      <w:r w:rsidR="0060126A">
        <w:rPr>
          <w:sz w:val="24"/>
          <w:szCs w:val="24"/>
        </w:rPr>
        <w:t>Л.Д.В.</w:t>
      </w:r>
      <w:r w:rsidR="00B62843" w:rsidRPr="00B62843">
        <w:rPr>
          <w:sz w:val="24"/>
          <w:szCs w:val="24"/>
        </w:rPr>
        <w:t>, имеющего регистрационный номер</w:t>
      </w:r>
      <w:proofErr w:type="gramStart"/>
      <w:r w:rsidR="00B62843" w:rsidRPr="00B62843">
        <w:rPr>
          <w:sz w:val="24"/>
          <w:szCs w:val="24"/>
        </w:rPr>
        <w:t xml:space="preserve"> </w:t>
      </w:r>
      <w:r w:rsidR="0060126A">
        <w:rPr>
          <w:sz w:val="24"/>
          <w:szCs w:val="24"/>
        </w:rPr>
        <w:t>….</w:t>
      </w:r>
      <w:proofErr w:type="gramEnd"/>
      <w:r w:rsidR="0060126A">
        <w:rPr>
          <w:sz w:val="24"/>
          <w:szCs w:val="24"/>
        </w:rPr>
        <w:t>.</w:t>
      </w:r>
      <w:r w:rsidR="00B62843" w:rsidRPr="00B6284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0126A">
        <w:rPr>
          <w:sz w:val="24"/>
          <w:szCs w:val="24"/>
        </w:rPr>
        <w:t>…..</w:t>
      </w:r>
    </w:p>
    <w:p w14:paraId="36BAB43D" w14:textId="0180376E" w:rsidR="00B62843" w:rsidRPr="00B62843" w:rsidRDefault="00FE2CF2" w:rsidP="00B628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заявителя</w:t>
      </w:r>
      <w:r w:rsidR="00354638">
        <w:rPr>
          <w:sz w:val="24"/>
          <w:szCs w:val="24"/>
        </w:rPr>
        <w:t>,</w:t>
      </w:r>
      <w:r w:rsidR="00447BB3" w:rsidRPr="00447BB3">
        <w:rPr>
          <w:sz w:val="24"/>
          <w:szCs w:val="24"/>
        </w:rPr>
        <w:t xml:space="preserve"> </w:t>
      </w:r>
      <w:r w:rsidR="00B62843">
        <w:rPr>
          <w:sz w:val="24"/>
          <w:szCs w:val="24"/>
        </w:rPr>
        <w:t xml:space="preserve">его </w:t>
      </w:r>
      <w:r w:rsidR="00B62843" w:rsidRPr="00B62843">
        <w:rPr>
          <w:sz w:val="24"/>
          <w:szCs w:val="24"/>
        </w:rPr>
        <w:t>отец 09.10.2023 г. заключил с адвокатом соглашение на защиту заявителя по уголовному делу в 10 отделе СЧ РОПД ГСУ МВД России по г. М. Адвокат не получил согласия Г</w:t>
      </w:r>
      <w:r w:rsidR="0060126A">
        <w:rPr>
          <w:sz w:val="24"/>
          <w:szCs w:val="24"/>
        </w:rPr>
        <w:t>.</w:t>
      </w:r>
      <w:r w:rsidR="00B62843" w:rsidRPr="00B62843">
        <w:rPr>
          <w:sz w:val="24"/>
          <w:szCs w:val="24"/>
        </w:rPr>
        <w:t xml:space="preserve">С.Х. на защиту, не согласовывал позицию, указание на подзащитного в соглашении отсутствует. </w:t>
      </w:r>
    </w:p>
    <w:p w14:paraId="33A147DA" w14:textId="77777777" w:rsidR="00B62843" w:rsidRPr="00B62843" w:rsidRDefault="00B62843" w:rsidP="00B62843">
      <w:pPr>
        <w:jc w:val="both"/>
        <w:rPr>
          <w:sz w:val="24"/>
          <w:szCs w:val="24"/>
        </w:rPr>
      </w:pPr>
      <w:r w:rsidRPr="00B62843">
        <w:rPr>
          <w:sz w:val="24"/>
          <w:szCs w:val="24"/>
        </w:rPr>
        <w:tab/>
        <w:t xml:space="preserve">Адвокат не подал ни одной жалобы в порядке ст. 124, 125 УПК РФ, вошёл в противоречие с позицией подзащитного, поскольку тот высказал желание ознакомиться с вещественными доказательствами, а адвокат уговорил его отказаться от ознакомления с вещественными доказательствами и не обжаловал отказ следователя в предоставлении вещественных доказательств. При выполнении требований ст. 217 УПК РФ адвокат ходатайств не заявлял, замечаний не делал. </w:t>
      </w:r>
    </w:p>
    <w:p w14:paraId="6AFBD95F" w14:textId="4D4E38CE" w:rsidR="00E44D3C" w:rsidRPr="00E44D3C" w:rsidRDefault="00B62843" w:rsidP="00B62843">
      <w:pPr>
        <w:jc w:val="both"/>
        <w:rPr>
          <w:sz w:val="24"/>
          <w:szCs w:val="24"/>
        </w:rPr>
      </w:pPr>
      <w:r w:rsidRPr="00B62843">
        <w:rPr>
          <w:sz w:val="24"/>
          <w:szCs w:val="24"/>
        </w:rPr>
        <w:tab/>
        <w:t>Адвокат не разъяснил условий соглашения, обещал предоставлять ежемесячные отчёты с расчётом стоимости, но не сделал этого, получал денежные средства наличными и не вносил их в кассу адвокатского образования. Соглашение предусматривало выплату вознаграждения в размере 600 000 рублей в месяц, впоследствии стороны его снизили до 550 000 рублей в месяц, всего адвокату выплачено 4 650 000 рублей, финансовых документов и отчёт о проделанной работе адвокат не предоставил. Представленные адвокатом акты не содержат сведений об объёме фактически оказанной юридической помощи, расчёте её стоимости и порядке возврата неотработанного вознаграждения</w:t>
      </w:r>
      <w:r w:rsidR="00E44D3C" w:rsidRPr="00E44D3C">
        <w:rPr>
          <w:sz w:val="24"/>
          <w:szCs w:val="24"/>
        </w:rPr>
        <w:t>.</w:t>
      </w:r>
    </w:p>
    <w:p w14:paraId="5B2781D3" w14:textId="60CEF8F6" w:rsidR="009A0238" w:rsidRDefault="002C28D7" w:rsidP="009A023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62843">
        <w:rPr>
          <w:sz w:val="24"/>
          <w:szCs w:val="24"/>
        </w:rPr>
        <w:t>25</w:t>
      </w:r>
      <w:r w:rsidR="00203483">
        <w:rPr>
          <w:sz w:val="24"/>
          <w:szCs w:val="24"/>
        </w:rPr>
        <w:t>.08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792A2E36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47BB3">
        <w:rPr>
          <w:sz w:val="24"/>
          <w:szCs w:val="24"/>
        </w:rPr>
        <w:t>0</w:t>
      </w:r>
      <w:r w:rsidR="00B62843">
        <w:rPr>
          <w:sz w:val="24"/>
          <w:szCs w:val="24"/>
        </w:rPr>
        <w:t>8</w:t>
      </w:r>
      <w:r w:rsidR="00447BB3">
        <w:rPr>
          <w:sz w:val="24"/>
          <w:szCs w:val="24"/>
        </w:rPr>
        <w:t>.09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B62843">
        <w:rPr>
          <w:sz w:val="24"/>
          <w:szCs w:val="24"/>
        </w:rPr>
        <w:t xml:space="preserve">3041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14:paraId="55712BCF" w14:textId="786FB381" w:rsidR="00F51983" w:rsidRDefault="00F51983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62843">
        <w:rPr>
          <w:sz w:val="24"/>
          <w:szCs w:val="24"/>
        </w:rPr>
        <w:t>30</w:t>
      </w:r>
      <w:r w:rsidR="00B70EDF">
        <w:rPr>
          <w:sz w:val="24"/>
          <w:szCs w:val="24"/>
        </w:rPr>
        <w:t>.09</w:t>
      </w:r>
      <w:r>
        <w:rPr>
          <w:sz w:val="24"/>
          <w:szCs w:val="24"/>
        </w:rPr>
        <w:t xml:space="preserve">.2025г. </w:t>
      </w:r>
      <w:r w:rsidR="00454C97">
        <w:rPr>
          <w:sz w:val="24"/>
          <w:szCs w:val="24"/>
        </w:rPr>
        <w:t xml:space="preserve">заявитель в заседание Квалификационной комиссии </w:t>
      </w:r>
      <w:r w:rsidR="00175A57">
        <w:rPr>
          <w:sz w:val="24"/>
          <w:szCs w:val="24"/>
        </w:rPr>
        <w:t>не явил</w:t>
      </w:r>
      <w:r w:rsidR="00447BB3">
        <w:rPr>
          <w:sz w:val="24"/>
          <w:szCs w:val="24"/>
        </w:rPr>
        <w:t>ся</w:t>
      </w:r>
      <w:r w:rsidR="00175A57">
        <w:rPr>
          <w:sz w:val="24"/>
          <w:szCs w:val="24"/>
        </w:rPr>
        <w:t>, уведомлен</w:t>
      </w:r>
      <w:r>
        <w:rPr>
          <w:sz w:val="24"/>
          <w:szCs w:val="24"/>
        </w:rPr>
        <w:t xml:space="preserve">. </w:t>
      </w:r>
    </w:p>
    <w:p w14:paraId="7E8CFED1" w14:textId="672ECC81" w:rsidR="002A1A6A" w:rsidRDefault="002A1A6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62843">
        <w:rPr>
          <w:sz w:val="24"/>
          <w:szCs w:val="24"/>
        </w:rPr>
        <w:t>30</w:t>
      </w:r>
      <w:r w:rsidR="00B70EDF">
        <w:rPr>
          <w:sz w:val="24"/>
          <w:szCs w:val="24"/>
        </w:rPr>
        <w:t>.09</w:t>
      </w:r>
      <w:r w:rsidR="00454C97">
        <w:rPr>
          <w:sz w:val="24"/>
          <w:szCs w:val="24"/>
        </w:rPr>
        <w:t>.2025г</w:t>
      </w:r>
      <w:r>
        <w:rPr>
          <w:sz w:val="24"/>
          <w:szCs w:val="24"/>
        </w:rPr>
        <w:t>.</w:t>
      </w:r>
      <w:r w:rsidR="00454C97">
        <w:rPr>
          <w:sz w:val="24"/>
          <w:szCs w:val="24"/>
        </w:rPr>
        <w:t xml:space="preserve"> адвокат в заседание Квалификационной комиссии </w:t>
      </w:r>
      <w:r w:rsidR="00447BB3">
        <w:rPr>
          <w:sz w:val="24"/>
          <w:szCs w:val="24"/>
        </w:rPr>
        <w:t>явился, возражал против жалобы, поддержал доводы письменных объяснений. По устному ходатайству адвоката к материалам дисциплинарного производства приобщены документы</w:t>
      </w:r>
      <w:r w:rsidR="00454C97">
        <w:rPr>
          <w:sz w:val="24"/>
          <w:szCs w:val="24"/>
        </w:rPr>
        <w:t>.</w:t>
      </w:r>
    </w:p>
    <w:p w14:paraId="7C6A9D27" w14:textId="0D130F2C" w:rsidR="0055195B" w:rsidRPr="00B70EDF" w:rsidRDefault="00B62843" w:rsidP="00447B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B70EDF" w:rsidRPr="00B70EDF">
        <w:rPr>
          <w:sz w:val="24"/>
          <w:szCs w:val="24"/>
        </w:rPr>
        <w:t>.09</w:t>
      </w:r>
      <w:r w:rsidR="007C4723" w:rsidRPr="00E40102">
        <w:rPr>
          <w:sz w:val="24"/>
          <w:szCs w:val="24"/>
        </w:rPr>
        <w:t>.</w:t>
      </w:r>
      <w:r w:rsidR="00C4035B" w:rsidRPr="00E40102">
        <w:rPr>
          <w:sz w:val="24"/>
          <w:szCs w:val="24"/>
        </w:rPr>
        <w:t>2025</w:t>
      </w:r>
      <w:r w:rsidR="00425ABE" w:rsidRPr="00E40102">
        <w:rPr>
          <w:sz w:val="24"/>
          <w:szCs w:val="24"/>
        </w:rPr>
        <w:t xml:space="preserve">г. </w:t>
      </w:r>
      <w:r w:rsidR="0032559E" w:rsidRPr="00E40102">
        <w:rPr>
          <w:sz w:val="24"/>
          <w:szCs w:val="24"/>
        </w:rPr>
        <w:t>К</w:t>
      </w:r>
      <w:r w:rsidR="00425ABE" w:rsidRPr="00E40102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Pr="00B62843">
        <w:rPr>
          <w:sz w:val="24"/>
          <w:szCs w:val="24"/>
        </w:rPr>
        <w:t xml:space="preserve">о наличии в действиях адвоката </w:t>
      </w:r>
      <w:r w:rsidR="0060126A">
        <w:rPr>
          <w:sz w:val="24"/>
          <w:szCs w:val="24"/>
        </w:rPr>
        <w:t>Л.Д.В.</w:t>
      </w:r>
      <w:r w:rsidRPr="00B62843">
        <w:rPr>
          <w:sz w:val="24"/>
          <w:szCs w:val="24"/>
        </w:rPr>
        <w:t xml:space="preserve"> нарушения </w:t>
      </w:r>
      <w:proofErr w:type="spellStart"/>
      <w:r w:rsidRPr="00B62843">
        <w:rPr>
          <w:sz w:val="24"/>
          <w:szCs w:val="24"/>
        </w:rPr>
        <w:t>пп</w:t>
      </w:r>
      <w:proofErr w:type="spellEnd"/>
      <w:r w:rsidRPr="00B62843">
        <w:rPr>
          <w:sz w:val="24"/>
          <w:szCs w:val="24"/>
        </w:rPr>
        <w:t>. 1 п. 1 ст. 7, п. 6 ст. 25 ФЗ «Об адвокатской деятельности и адвокатуре в РФ», п. 1 ст. 8, п. 6 ст. 10 Кодекса профессиональной этики адвоката и ненадлежащем исполнении своих обязанностей перед доверителем Г</w:t>
      </w:r>
      <w:r w:rsidR="0060126A">
        <w:rPr>
          <w:sz w:val="24"/>
          <w:szCs w:val="24"/>
        </w:rPr>
        <w:t>.</w:t>
      </w:r>
      <w:r w:rsidRPr="00B62843">
        <w:rPr>
          <w:sz w:val="24"/>
          <w:szCs w:val="24"/>
        </w:rPr>
        <w:t xml:space="preserve">С.Х., выразившегося в том, что адвокат длительное время не вносил полученное вознаграждение в кассу (на расчётный счёт) </w:t>
      </w:r>
      <w:r w:rsidRPr="00B62843">
        <w:rPr>
          <w:sz w:val="24"/>
          <w:szCs w:val="24"/>
        </w:rPr>
        <w:lastRenderedPageBreak/>
        <w:t>адвокатского образования и не предоставил доверителю финансовых документов, подтверждающих выплату вознаграждения, а также не предоставил доверителю отчёт о проделанной работе</w:t>
      </w:r>
      <w:r w:rsidR="007E56CB" w:rsidRPr="00E40102">
        <w:rPr>
          <w:sz w:val="24"/>
          <w:szCs w:val="24"/>
        </w:rPr>
        <w:t>.</w:t>
      </w:r>
      <w:bookmarkEnd w:id="2"/>
    </w:p>
    <w:p w14:paraId="0A9B9D23" w14:textId="77777777" w:rsidR="004A0593" w:rsidRDefault="004A0593" w:rsidP="00E16564">
      <w:pPr>
        <w:jc w:val="both"/>
        <w:rPr>
          <w:sz w:val="24"/>
          <w:szCs w:val="24"/>
        </w:rPr>
      </w:pPr>
    </w:p>
    <w:p w14:paraId="200B64FC" w14:textId="0A564FDC" w:rsidR="000B0788" w:rsidRDefault="00022B70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B62843">
        <w:rPr>
          <w:szCs w:val="24"/>
          <w:lang w:eastAsia="en-US"/>
        </w:rPr>
        <w:t>20.10.2025г. от</w:t>
      </w:r>
      <w:r w:rsidR="009B306D">
        <w:rPr>
          <w:szCs w:val="24"/>
          <w:lang w:eastAsia="en-US"/>
        </w:rPr>
        <w:t xml:space="preserve"> адвоката </w:t>
      </w:r>
      <w:r w:rsidR="00B62843">
        <w:rPr>
          <w:szCs w:val="24"/>
          <w:lang w:eastAsia="en-US"/>
        </w:rPr>
        <w:t>поступили объяснения относительно</w:t>
      </w:r>
      <w:r w:rsidR="00B1597A">
        <w:rPr>
          <w:szCs w:val="24"/>
          <w:lang w:eastAsia="en-US"/>
        </w:rPr>
        <w:t xml:space="preserve"> </w:t>
      </w:r>
      <w:r w:rsidR="00B62843">
        <w:rPr>
          <w:szCs w:val="24"/>
          <w:lang w:eastAsia="en-US"/>
        </w:rPr>
        <w:t>заключения</w:t>
      </w:r>
      <w:r w:rsidR="00B1597A">
        <w:rPr>
          <w:szCs w:val="24"/>
          <w:lang w:eastAsia="en-US"/>
        </w:rPr>
        <w:t xml:space="preserve"> Квалификационной комиссии. </w:t>
      </w: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2D0FB970" w14:textId="36CAA813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B62843">
        <w:rPr>
          <w:sz w:val="24"/>
          <w:szCs w:val="24"/>
          <w:lang w:eastAsia="en-US"/>
        </w:rPr>
        <w:t>не явился, уведомлен</w:t>
      </w:r>
      <w:r w:rsidR="004679F2">
        <w:rPr>
          <w:sz w:val="24"/>
          <w:szCs w:val="24"/>
          <w:lang w:eastAsia="en-US"/>
        </w:rPr>
        <w:t xml:space="preserve">. </w:t>
      </w:r>
    </w:p>
    <w:p w14:paraId="4F49CB8A" w14:textId="61B605C0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447BB3">
        <w:rPr>
          <w:sz w:val="24"/>
          <w:szCs w:val="24"/>
          <w:lang w:eastAsia="en-US"/>
        </w:rPr>
        <w:t xml:space="preserve"> </w:t>
      </w:r>
      <w:r w:rsidR="00022B70">
        <w:rPr>
          <w:sz w:val="24"/>
          <w:szCs w:val="24"/>
          <w:lang w:eastAsia="en-US"/>
        </w:rPr>
        <w:t>явил</w:t>
      </w:r>
      <w:r w:rsidR="00E40102">
        <w:rPr>
          <w:sz w:val="24"/>
          <w:szCs w:val="24"/>
          <w:lang w:eastAsia="en-US"/>
        </w:rPr>
        <w:t>ся</w:t>
      </w:r>
      <w:r w:rsidR="00197339">
        <w:rPr>
          <w:sz w:val="24"/>
          <w:szCs w:val="24"/>
          <w:lang w:eastAsia="en-US"/>
        </w:rPr>
        <w:t>,</w:t>
      </w:r>
      <w:r w:rsidR="00022B70">
        <w:rPr>
          <w:sz w:val="24"/>
          <w:szCs w:val="24"/>
          <w:lang w:eastAsia="en-US"/>
        </w:rPr>
        <w:t xml:space="preserve"> </w:t>
      </w:r>
      <w:r w:rsidR="00B62843">
        <w:rPr>
          <w:sz w:val="24"/>
          <w:szCs w:val="24"/>
          <w:lang w:eastAsia="en-US"/>
        </w:rPr>
        <w:t>не согласился с заключением Квалификационной комиссии</w:t>
      </w:r>
      <w:r w:rsidR="00F12314">
        <w:rPr>
          <w:sz w:val="24"/>
          <w:szCs w:val="24"/>
          <w:lang w:eastAsia="en-US"/>
        </w:rPr>
        <w:t xml:space="preserve">. </w:t>
      </w:r>
    </w:p>
    <w:p w14:paraId="5D123C68" w14:textId="77777777" w:rsidR="009E2982" w:rsidRDefault="009E2982" w:rsidP="006A729E">
      <w:pPr>
        <w:jc w:val="both"/>
        <w:rPr>
          <w:sz w:val="24"/>
          <w:szCs w:val="24"/>
          <w:lang w:eastAsia="en-US"/>
        </w:rPr>
      </w:pPr>
    </w:p>
    <w:p w14:paraId="55113E25" w14:textId="5EEBD181" w:rsidR="004D76DF" w:rsidRDefault="004D76DF" w:rsidP="004D76DF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</w:t>
      </w:r>
      <w:r>
        <w:rPr>
          <w:sz w:val="24"/>
          <w:szCs w:val="24"/>
          <w:lang w:eastAsia="en-US"/>
        </w:rPr>
        <w:t>.</w:t>
      </w:r>
    </w:p>
    <w:p w14:paraId="17D12585" w14:textId="68C32649" w:rsidR="00AA31EC" w:rsidRDefault="00AA31EC" w:rsidP="004D76D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считает, что в ходе рассмотрения дисциплинарного производства Квалификационной комиссией верно установлены фактические обстоятельства рассматриваемого дисциплинарного производства, но им дана неверная оценка.</w:t>
      </w:r>
    </w:p>
    <w:p w14:paraId="03735B8D" w14:textId="17E5F710" w:rsidR="004D76DF" w:rsidRDefault="001A2D17" w:rsidP="004D76D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частности, Совет отмечает, что соглашение от 09.10.2023 г. не предусматривало какого-либо определённого способа передачи отчёта о проделанной работе, в т.ч. в ситуации, когда лицо, заключившее соглашение, находится за пределами территории РФ. В свою очередь, заявитель не отрицает факта получения от адвоката актов выполненных работ.</w:t>
      </w:r>
      <w:r w:rsidR="00AA31EC">
        <w:rPr>
          <w:sz w:val="24"/>
          <w:szCs w:val="24"/>
          <w:lang w:eastAsia="en-US"/>
        </w:rPr>
        <w:t xml:space="preserve"> Учитывая, что заявитель являлся лицом, в пользу которого было заключено соглашение об оказании юридической помощи, им не представлено доказательств истребования от адвоката отчёта о проделанной работе.</w:t>
      </w:r>
    </w:p>
    <w:p w14:paraId="6C43DFAD" w14:textId="35DD0792" w:rsidR="00AA31EC" w:rsidRDefault="00AA31EC" w:rsidP="004D76D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Относительно довода о длительном невнесении адвокатом полученного вознаграждения, в заседании Совета установлено наличие противоречий, которые в силу общего принципа презумпции добросовестности (п. 1 ст. 8 Кодекса профессиональной этики адвоката, </w:t>
      </w:r>
      <w:proofErr w:type="spellStart"/>
      <w:r>
        <w:rPr>
          <w:sz w:val="24"/>
          <w:szCs w:val="24"/>
          <w:lang w:eastAsia="en-US"/>
        </w:rPr>
        <w:t>пп</w:t>
      </w:r>
      <w:proofErr w:type="spellEnd"/>
      <w:r>
        <w:rPr>
          <w:sz w:val="24"/>
          <w:szCs w:val="24"/>
          <w:lang w:eastAsia="en-US"/>
        </w:rPr>
        <w:t>. 1 п. 1 ст. 7 ФЗ «Об адвокатской деятельности и адвокатуре в РФ») должны быть истолкованы в пользу лица, привлекаемого к дисциплинарной ответственности (адвоката). Так, соглашение от 09.10.2023 г. предусматривало ежемесячную выплату вознаграждения, адвокат утверждает, что данное условие лицом, заключившим соглашение в пользу заявителя, своевременно не исполнялось. При этом заявитель вознаграждение адвокату не выплачивал.</w:t>
      </w:r>
    </w:p>
    <w:p w14:paraId="1859AD29" w14:textId="12072574" w:rsidR="006A729E" w:rsidRDefault="00AA31EC" w:rsidP="00AA31E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4 ст. 24 Кодекса профессиональной этики адвоката, Совет при разбирательстве не вправе пересматривать выводы квалификационной комиссии в части установленных ею фактических обстоятельств, считать установленными неустановленные ею фактические обстоятельства, выходить за пределы доводов обращения и заключения комиссии.</w:t>
      </w:r>
    </w:p>
    <w:p w14:paraId="73EB9120" w14:textId="7B8BCF8A" w:rsidR="004D76DF" w:rsidRDefault="004D76DF" w:rsidP="004D76DF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14:paraId="23281F6D" w14:textId="554A5477" w:rsidR="004D76DF" w:rsidRDefault="004D76DF" w:rsidP="004D76DF">
      <w:pPr>
        <w:rPr>
          <w:b/>
          <w:bCs/>
          <w:sz w:val="24"/>
          <w:szCs w:val="24"/>
          <w:lang w:eastAsia="en-US"/>
        </w:rPr>
      </w:pPr>
    </w:p>
    <w:p w14:paraId="1F973818" w14:textId="77777777" w:rsidR="004D76DF" w:rsidRDefault="004D76DF" w:rsidP="004D76DF">
      <w:pPr>
        <w:rPr>
          <w:b/>
          <w:bCs/>
          <w:sz w:val="24"/>
          <w:szCs w:val="24"/>
          <w:lang w:eastAsia="en-US"/>
        </w:rPr>
      </w:pPr>
    </w:p>
    <w:p w14:paraId="31629337" w14:textId="77777777" w:rsidR="004D76DF" w:rsidRPr="004C3A46" w:rsidRDefault="004D76DF" w:rsidP="004D76D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14:paraId="2DB67528" w14:textId="77777777" w:rsidR="004D76DF" w:rsidRDefault="004D76DF" w:rsidP="004D76DF">
      <w:pPr>
        <w:jc w:val="both"/>
        <w:rPr>
          <w:sz w:val="24"/>
          <w:szCs w:val="24"/>
          <w:lang w:eastAsia="en-US"/>
        </w:rPr>
      </w:pPr>
    </w:p>
    <w:p w14:paraId="77C5FEBA" w14:textId="0AB7464C" w:rsidR="009E2982" w:rsidRPr="004D76DF" w:rsidRDefault="004D76DF" w:rsidP="004D76DF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60126A">
        <w:rPr>
          <w:sz w:val="24"/>
          <w:szCs w:val="24"/>
        </w:rPr>
        <w:t>Л.Д.В.</w:t>
      </w:r>
      <w:r w:rsidRPr="00B62843">
        <w:rPr>
          <w:sz w:val="24"/>
          <w:szCs w:val="24"/>
        </w:rPr>
        <w:t>, имеющего регистрационный номер</w:t>
      </w:r>
      <w:proofErr w:type="gramStart"/>
      <w:r w:rsidRPr="00B62843">
        <w:rPr>
          <w:sz w:val="24"/>
          <w:szCs w:val="24"/>
        </w:rPr>
        <w:t xml:space="preserve"> </w:t>
      </w:r>
      <w:r w:rsidR="0060126A">
        <w:rPr>
          <w:sz w:val="24"/>
          <w:szCs w:val="24"/>
        </w:rPr>
        <w:t>….</w:t>
      </w:r>
      <w:proofErr w:type="gramEnd"/>
      <w:r w:rsidR="0060126A">
        <w:rPr>
          <w:sz w:val="24"/>
          <w:szCs w:val="24"/>
        </w:rPr>
        <w:t>.</w:t>
      </w:r>
      <w:r w:rsidRPr="00B62843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9E2982" w:rsidRPr="004D76DF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21BF6" w14:textId="77777777" w:rsidR="00B8413D" w:rsidRDefault="00B8413D" w:rsidP="00C01A07">
      <w:r>
        <w:separator/>
      </w:r>
    </w:p>
  </w:endnote>
  <w:endnote w:type="continuationSeparator" w:id="0">
    <w:p w14:paraId="74BD4859" w14:textId="77777777" w:rsidR="00B8413D" w:rsidRDefault="00B8413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849B" w14:textId="77777777" w:rsidR="00B8413D" w:rsidRDefault="00B8413D" w:rsidP="00C01A07">
      <w:r>
        <w:separator/>
      </w:r>
    </w:p>
  </w:footnote>
  <w:footnote w:type="continuationSeparator" w:id="0">
    <w:p w14:paraId="7EE3868B" w14:textId="77777777" w:rsidR="00B8413D" w:rsidRDefault="00B8413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8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12421">
    <w:abstractNumId w:val="9"/>
  </w:num>
  <w:num w:numId="2" w16cid:durableId="156697578">
    <w:abstractNumId w:val="29"/>
  </w:num>
  <w:num w:numId="3" w16cid:durableId="1285379924">
    <w:abstractNumId w:val="30"/>
  </w:num>
  <w:num w:numId="4" w16cid:durableId="1378628461">
    <w:abstractNumId w:val="12"/>
  </w:num>
  <w:num w:numId="5" w16cid:durableId="1626547301">
    <w:abstractNumId w:val="21"/>
  </w:num>
  <w:num w:numId="6" w16cid:durableId="290748465">
    <w:abstractNumId w:val="11"/>
  </w:num>
  <w:num w:numId="7" w16cid:durableId="464196891">
    <w:abstractNumId w:val="13"/>
  </w:num>
  <w:num w:numId="8" w16cid:durableId="214971666">
    <w:abstractNumId w:val="34"/>
  </w:num>
  <w:num w:numId="9" w16cid:durableId="1114136651">
    <w:abstractNumId w:val="31"/>
  </w:num>
  <w:num w:numId="10" w16cid:durableId="410350851">
    <w:abstractNumId w:val="32"/>
  </w:num>
  <w:num w:numId="11" w16cid:durableId="100228861">
    <w:abstractNumId w:val="24"/>
  </w:num>
  <w:num w:numId="12" w16cid:durableId="1753118832">
    <w:abstractNumId w:val="35"/>
  </w:num>
  <w:num w:numId="13" w16cid:durableId="759524295">
    <w:abstractNumId w:val="4"/>
  </w:num>
  <w:num w:numId="14" w16cid:durableId="229772688">
    <w:abstractNumId w:val="17"/>
  </w:num>
  <w:num w:numId="15" w16cid:durableId="335421352">
    <w:abstractNumId w:val="27"/>
  </w:num>
  <w:num w:numId="16" w16cid:durableId="268515898">
    <w:abstractNumId w:val="10"/>
  </w:num>
  <w:num w:numId="17" w16cid:durableId="1388339573">
    <w:abstractNumId w:val="28"/>
  </w:num>
  <w:num w:numId="18" w16cid:durableId="1234664341">
    <w:abstractNumId w:val="7"/>
  </w:num>
  <w:num w:numId="19" w16cid:durableId="1647969174">
    <w:abstractNumId w:val="23"/>
  </w:num>
  <w:num w:numId="20" w16cid:durableId="1349025396">
    <w:abstractNumId w:val="3"/>
  </w:num>
  <w:num w:numId="21" w16cid:durableId="1695226637">
    <w:abstractNumId w:val="6"/>
  </w:num>
  <w:num w:numId="22" w16cid:durableId="1355840875">
    <w:abstractNumId w:val="18"/>
  </w:num>
  <w:num w:numId="23" w16cid:durableId="225409699">
    <w:abstractNumId w:val="0"/>
  </w:num>
  <w:num w:numId="24" w16cid:durableId="1877767644">
    <w:abstractNumId w:val="20"/>
  </w:num>
  <w:num w:numId="25" w16cid:durableId="98642203">
    <w:abstractNumId w:val="15"/>
  </w:num>
  <w:num w:numId="26" w16cid:durableId="531186440">
    <w:abstractNumId w:val="14"/>
  </w:num>
  <w:num w:numId="27" w16cid:durableId="1665548518">
    <w:abstractNumId w:val="1"/>
  </w:num>
  <w:num w:numId="28" w16cid:durableId="293408027">
    <w:abstractNumId w:val="22"/>
  </w:num>
  <w:num w:numId="29" w16cid:durableId="1229150365">
    <w:abstractNumId w:val="8"/>
  </w:num>
  <w:num w:numId="30" w16cid:durableId="721444470">
    <w:abstractNumId w:val="26"/>
  </w:num>
  <w:num w:numId="31" w16cid:durableId="852768288">
    <w:abstractNumId w:val="33"/>
  </w:num>
  <w:num w:numId="32" w16cid:durableId="328873757">
    <w:abstractNumId w:val="19"/>
  </w:num>
  <w:num w:numId="33" w16cid:durableId="2137529994">
    <w:abstractNumId w:val="5"/>
  </w:num>
  <w:num w:numId="34" w16cid:durableId="775058822">
    <w:abstractNumId w:val="16"/>
  </w:num>
  <w:num w:numId="35" w16cid:durableId="476536507">
    <w:abstractNumId w:val="2"/>
  </w:num>
  <w:num w:numId="36" w16cid:durableId="2081057566">
    <w:abstractNumId w:val="36"/>
  </w:num>
  <w:num w:numId="37" w16cid:durableId="797574210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463C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2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A57"/>
    <w:rsid w:val="0017656C"/>
    <w:rsid w:val="00180E74"/>
    <w:rsid w:val="0018311D"/>
    <w:rsid w:val="00186991"/>
    <w:rsid w:val="00187041"/>
    <w:rsid w:val="00187D1A"/>
    <w:rsid w:val="00197339"/>
    <w:rsid w:val="001A2D17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3483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47DF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4638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47BB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6DF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126A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C87"/>
    <w:rsid w:val="00642E53"/>
    <w:rsid w:val="00642FCF"/>
    <w:rsid w:val="00646AF1"/>
    <w:rsid w:val="00650E8A"/>
    <w:rsid w:val="0065153F"/>
    <w:rsid w:val="0065233C"/>
    <w:rsid w:val="006532AE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A729E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1E16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238"/>
    <w:rsid w:val="009A1A37"/>
    <w:rsid w:val="009A243F"/>
    <w:rsid w:val="009A28D8"/>
    <w:rsid w:val="009A45EE"/>
    <w:rsid w:val="009A4E69"/>
    <w:rsid w:val="009A5EA0"/>
    <w:rsid w:val="009B249B"/>
    <w:rsid w:val="009B2C24"/>
    <w:rsid w:val="009B306D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31EC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37AA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2843"/>
    <w:rsid w:val="00B63E34"/>
    <w:rsid w:val="00B6400F"/>
    <w:rsid w:val="00B6475D"/>
    <w:rsid w:val="00B7038F"/>
    <w:rsid w:val="00B70EDF"/>
    <w:rsid w:val="00B71EA4"/>
    <w:rsid w:val="00B742DF"/>
    <w:rsid w:val="00B74467"/>
    <w:rsid w:val="00B75DDC"/>
    <w:rsid w:val="00B77BD2"/>
    <w:rsid w:val="00B80CFB"/>
    <w:rsid w:val="00B80D7F"/>
    <w:rsid w:val="00B80F30"/>
    <w:rsid w:val="00B8413D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E87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48CC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102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78C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59B5"/>
    <w:rsid w:val="00F371FA"/>
    <w:rsid w:val="00F37C94"/>
    <w:rsid w:val="00F40075"/>
    <w:rsid w:val="00F41D49"/>
    <w:rsid w:val="00F422C5"/>
    <w:rsid w:val="00F42869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E595A-B998-4B46-93F2-6CA2891D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988</Words>
  <Characters>5635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2025-12-01T08:41:00Z</cp:lastPrinted>
  <dcterms:created xsi:type="dcterms:W3CDTF">2025-12-01T08:41:00Z</dcterms:created>
  <dcterms:modified xsi:type="dcterms:W3CDTF">2026-03-13T13:01:00Z</dcterms:modified>
</cp:coreProperties>
</file>