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3B6FD9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3B6FD9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3B6FD9">
      <w:pPr>
        <w:keepNext/>
        <w:ind w:left="2832" w:firstLine="708"/>
        <w:jc w:val="both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3A5093DB" w:rsidR="008A79AF" w:rsidRPr="00446718" w:rsidRDefault="00E32BE5" w:rsidP="003B6FD9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37F72">
        <w:rPr>
          <w:b/>
          <w:caps/>
          <w:sz w:val="24"/>
          <w:szCs w:val="24"/>
        </w:rPr>
        <w:t>0</w:t>
      </w:r>
      <w:r w:rsidR="009F0CCE">
        <w:rPr>
          <w:b/>
          <w:caps/>
          <w:sz w:val="24"/>
          <w:szCs w:val="24"/>
        </w:rPr>
        <w:t>2</w:t>
      </w:r>
      <w:r w:rsidR="0027535E">
        <w:rPr>
          <w:b/>
          <w:caps/>
          <w:sz w:val="24"/>
          <w:szCs w:val="24"/>
        </w:rPr>
        <w:t>/25-</w:t>
      </w:r>
      <w:r w:rsidR="006B09C1">
        <w:rPr>
          <w:b/>
          <w:caps/>
          <w:sz w:val="24"/>
          <w:szCs w:val="24"/>
        </w:rPr>
        <w:t>1</w:t>
      </w:r>
      <w:r w:rsidR="003A03CC">
        <w:rPr>
          <w:b/>
          <w:caps/>
          <w:sz w:val="24"/>
          <w:szCs w:val="24"/>
        </w:rPr>
        <w:t>9</w:t>
      </w:r>
      <w:r w:rsidR="00B37F7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0CCE">
        <w:rPr>
          <w:b/>
          <w:sz w:val="24"/>
          <w:szCs w:val="24"/>
        </w:rPr>
        <w:t>18 февраля</w:t>
      </w:r>
      <w:r w:rsidR="00B37F72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3B6FD9">
      <w:pPr>
        <w:jc w:val="both"/>
        <w:rPr>
          <w:sz w:val="24"/>
          <w:szCs w:val="24"/>
        </w:rPr>
      </w:pPr>
    </w:p>
    <w:p w14:paraId="10D5DE14" w14:textId="6FCF63DA" w:rsidR="008A79AF" w:rsidRPr="00446718" w:rsidRDefault="00103CB5" w:rsidP="003B6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A03CC">
        <w:rPr>
          <w:b/>
          <w:sz w:val="24"/>
          <w:szCs w:val="24"/>
        </w:rPr>
        <w:t>40</w:t>
      </w:r>
      <w:r w:rsidR="00B37F72">
        <w:rPr>
          <w:b/>
          <w:sz w:val="24"/>
          <w:szCs w:val="24"/>
        </w:rPr>
        <w:t>-1</w:t>
      </w:r>
      <w:r w:rsidR="002958F9">
        <w:rPr>
          <w:b/>
          <w:sz w:val="24"/>
          <w:szCs w:val="24"/>
        </w:rPr>
        <w:t>2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</w:t>
      </w:r>
    </w:p>
    <w:p w14:paraId="77B54FF9" w14:textId="39E9F3E9" w:rsidR="008A79AF" w:rsidRPr="00C27E87" w:rsidRDefault="0062001D" w:rsidP="003B6FD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З.Д.М.</w:t>
      </w:r>
    </w:p>
    <w:p w14:paraId="01C9F1D5" w14:textId="77777777" w:rsidR="008A79AF" w:rsidRPr="00A568DE" w:rsidRDefault="008A79AF" w:rsidP="003B6FD9">
      <w:pPr>
        <w:jc w:val="center"/>
        <w:rPr>
          <w:b/>
          <w:sz w:val="16"/>
          <w:szCs w:val="16"/>
        </w:rPr>
      </w:pPr>
    </w:p>
    <w:p w14:paraId="3B4F1AEC" w14:textId="1C8A3A98" w:rsidR="00857859" w:rsidRPr="00E42B00" w:rsidRDefault="00955FE7" w:rsidP="003B6FD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3B6FD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C2E5C43" w:rsidR="008A79AF" w:rsidRPr="00446718" w:rsidRDefault="008A79AF" w:rsidP="003B6FD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46814">
        <w:rPr>
          <w:sz w:val="24"/>
          <w:szCs w:val="24"/>
        </w:rPr>
        <w:t>в отсутствие</w:t>
      </w:r>
      <w:r w:rsidR="00870D49">
        <w:rPr>
          <w:sz w:val="24"/>
          <w:szCs w:val="24"/>
        </w:rPr>
        <w:t xml:space="preserve"> </w:t>
      </w:r>
      <w:r w:rsidR="003A111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A03CC">
        <w:rPr>
          <w:sz w:val="24"/>
          <w:szCs w:val="24"/>
        </w:rPr>
        <w:t>40</w:t>
      </w:r>
      <w:r w:rsidR="00B37F72">
        <w:rPr>
          <w:sz w:val="24"/>
          <w:szCs w:val="24"/>
        </w:rPr>
        <w:t>-1</w:t>
      </w:r>
      <w:r w:rsidR="002958F9">
        <w:rPr>
          <w:sz w:val="24"/>
          <w:szCs w:val="24"/>
        </w:rPr>
        <w:t>2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3B6FD9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3B6FD9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3B6FD9">
      <w:pPr>
        <w:jc w:val="both"/>
        <w:rPr>
          <w:b/>
          <w:sz w:val="16"/>
          <w:szCs w:val="16"/>
        </w:rPr>
      </w:pPr>
    </w:p>
    <w:p w14:paraId="4FCE4DE6" w14:textId="30208098" w:rsidR="00DA47A2" w:rsidRPr="00246A9A" w:rsidRDefault="00246A9A" w:rsidP="003B6FD9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03CC" w:rsidRPr="003A03CC">
        <w:rPr>
          <w:sz w:val="24"/>
          <w:szCs w:val="24"/>
        </w:rPr>
        <w:t xml:space="preserve">05.12.2025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2001D">
        <w:rPr>
          <w:sz w:val="24"/>
          <w:szCs w:val="24"/>
        </w:rPr>
        <w:t>З.Д.М.</w:t>
      </w:r>
      <w:r w:rsidR="003A03CC" w:rsidRPr="003A03CC">
        <w:rPr>
          <w:sz w:val="24"/>
          <w:szCs w:val="24"/>
        </w:rPr>
        <w:t>, имеющего регистрационный номер</w:t>
      </w:r>
      <w:proofErr w:type="gramStart"/>
      <w:r w:rsidR="003A03CC" w:rsidRPr="003A03CC">
        <w:rPr>
          <w:sz w:val="24"/>
          <w:szCs w:val="24"/>
        </w:rPr>
        <w:t xml:space="preserve"> </w:t>
      </w:r>
      <w:r w:rsidR="0062001D">
        <w:rPr>
          <w:sz w:val="24"/>
          <w:szCs w:val="24"/>
        </w:rPr>
        <w:t>….</w:t>
      </w:r>
      <w:proofErr w:type="gramEnd"/>
      <w:r w:rsidR="0062001D">
        <w:rPr>
          <w:sz w:val="24"/>
          <w:szCs w:val="24"/>
        </w:rPr>
        <w:t>.</w:t>
      </w:r>
      <w:r w:rsidR="003A03CC" w:rsidRPr="003A03C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2001D">
        <w:rPr>
          <w:sz w:val="24"/>
          <w:szCs w:val="24"/>
        </w:rPr>
        <w:t>……</w:t>
      </w:r>
    </w:p>
    <w:p w14:paraId="6AFBD95F" w14:textId="05DC6078" w:rsidR="00E44D3C" w:rsidRPr="006B09C1" w:rsidRDefault="00F67AED" w:rsidP="003B6FD9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58F9">
        <w:rPr>
          <w:sz w:val="24"/>
          <w:szCs w:val="24"/>
        </w:rPr>
        <w:t xml:space="preserve">           </w:t>
      </w:r>
      <w:r w:rsidR="003A1115" w:rsidRPr="003A1115">
        <w:rPr>
          <w:sz w:val="24"/>
          <w:szCs w:val="24"/>
        </w:rPr>
        <w:t>В</w:t>
      </w:r>
      <w:r w:rsidR="005A2B4D">
        <w:rPr>
          <w:sz w:val="24"/>
          <w:szCs w:val="24"/>
        </w:rPr>
        <w:t xml:space="preserve"> представлении</w:t>
      </w:r>
      <w:r w:rsidR="003A1115" w:rsidRPr="003A1115">
        <w:rPr>
          <w:sz w:val="24"/>
          <w:szCs w:val="24"/>
        </w:rPr>
        <w:t xml:space="preserve"> </w:t>
      </w:r>
      <w:r w:rsidR="005A2B4D" w:rsidRPr="005A2B4D">
        <w:rPr>
          <w:sz w:val="24"/>
          <w:szCs w:val="24"/>
        </w:rPr>
        <w:t>сообщается</w:t>
      </w:r>
      <w:r w:rsidR="009F0CCE">
        <w:rPr>
          <w:sz w:val="24"/>
          <w:szCs w:val="24"/>
        </w:rPr>
        <w:t xml:space="preserve">, что </w:t>
      </w:r>
      <w:r w:rsidR="003A03CC" w:rsidRPr="003A03CC">
        <w:rPr>
          <w:sz w:val="24"/>
          <w:szCs w:val="24"/>
        </w:rPr>
        <w:t xml:space="preserve">в Информационно-телекоммуникационной сети «Интернет» на сайте Юридической компании </w:t>
      </w:r>
      <w:r w:rsidR="0062001D">
        <w:rPr>
          <w:sz w:val="24"/>
          <w:szCs w:val="24"/>
        </w:rPr>
        <w:t>…..</w:t>
      </w:r>
      <w:r w:rsidR="003A03CC" w:rsidRPr="003A03CC">
        <w:rPr>
          <w:sz w:val="24"/>
          <w:szCs w:val="24"/>
        </w:rPr>
        <w:t xml:space="preserve"> размещена информация о том, что З</w:t>
      </w:r>
      <w:r w:rsidR="0062001D">
        <w:rPr>
          <w:sz w:val="24"/>
          <w:szCs w:val="24"/>
        </w:rPr>
        <w:t>.</w:t>
      </w:r>
      <w:r w:rsidR="003A03CC" w:rsidRPr="003A03CC">
        <w:rPr>
          <w:sz w:val="24"/>
          <w:szCs w:val="24"/>
        </w:rPr>
        <w:t>Д.М. является адвокатом и старшим юристом компании (</w:t>
      </w:r>
      <w:hyperlink r:id="rId8" w:history="1">
        <w:r w:rsidR="0062001D">
          <w:rPr>
            <w:sz w:val="24"/>
            <w:szCs w:val="24"/>
          </w:rPr>
          <w:t>…..</w:t>
        </w:r>
      </w:hyperlink>
      <w:r w:rsidR="003A03CC" w:rsidRPr="003A03CC">
        <w:rPr>
          <w:sz w:val="24"/>
          <w:szCs w:val="24"/>
        </w:rPr>
        <w:t>)</w:t>
      </w:r>
      <w:r w:rsidR="00E44D3C" w:rsidRPr="00E44D3C">
        <w:rPr>
          <w:sz w:val="24"/>
          <w:szCs w:val="24"/>
        </w:rPr>
        <w:t>.</w:t>
      </w:r>
    </w:p>
    <w:p w14:paraId="5B2781D3" w14:textId="42671E40" w:rsidR="009A0238" w:rsidRDefault="002C28D7" w:rsidP="003B6FD9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03CC">
        <w:rPr>
          <w:sz w:val="24"/>
          <w:szCs w:val="24"/>
        </w:rPr>
        <w:t>05.12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F43BFB9" w:rsidR="00500832" w:rsidRDefault="00DB79C1" w:rsidP="003B6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6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09C1">
        <w:rPr>
          <w:sz w:val="24"/>
          <w:szCs w:val="24"/>
        </w:rPr>
        <w:t>05.12.2025г</w:t>
      </w:r>
      <w:r w:rsidR="006B09C1" w:rsidRPr="00A85A87">
        <w:rPr>
          <w:sz w:val="24"/>
          <w:szCs w:val="24"/>
        </w:rPr>
        <w:t>.</w:t>
      </w:r>
      <w:r w:rsidR="006B09C1">
        <w:rPr>
          <w:sz w:val="24"/>
          <w:szCs w:val="24"/>
        </w:rPr>
        <w:t xml:space="preserve"> </w:t>
      </w:r>
      <w:r w:rsidR="006B09C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6B09C1">
        <w:rPr>
          <w:sz w:val="24"/>
          <w:szCs w:val="24"/>
        </w:rPr>
        <w:t>К</w:t>
      </w:r>
      <w:r w:rsidR="006B09C1" w:rsidRPr="00A85A87">
        <w:rPr>
          <w:sz w:val="24"/>
          <w:szCs w:val="24"/>
        </w:rPr>
        <w:t>валификационной комиссии №</w:t>
      </w:r>
      <w:r w:rsidR="006B09C1">
        <w:rPr>
          <w:sz w:val="24"/>
          <w:szCs w:val="24"/>
        </w:rPr>
        <w:t xml:space="preserve"> </w:t>
      </w:r>
      <w:r w:rsidR="003A03CC">
        <w:rPr>
          <w:sz w:val="24"/>
          <w:szCs w:val="24"/>
        </w:rPr>
        <w:t>4284</w:t>
      </w:r>
      <w:r w:rsidR="006B09C1">
        <w:rPr>
          <w:sz w:val="24"/>
          <w:szCs w:val="24"/>
        </w:rPr>
        <w:t xml:space="preserve"> </w:t>
      </w:r>
      <w:r w:rsidR="006B09C1" w:rsidRPr="00A85A87">
        <w:rPr>
          <w:sz w:val="24"/>
          <w:szCs w:val="24"/>
        </w:rPr>
        <w:t xml:space="preserve">о представлении объяснений по доводам </w:t>
      </w:r>
      <w:r w:rsidR="006B09C1">
        <w:rPr>
          <w:sz w:val="24"/>
          <w:szCs w:val="24"/>
        </w:rPr>
        <w:t>представления</w:t>
      </w:r>
      <w:r w:rsidR="006B09C1" w:rsidRPr="00A85A87">
        <w:rPr>
          <w:sz w:val="24"/>
          <w:szCs w:val="24"/>
        </w:rPr>
        <w:t xml:space="preserve">, </w:t>
      </w:r>
      <w:r w:rsidR="006B09C1" w:rsidRPr="00FC0ADD">
        <w:rPr>
          <w:sz w:val="24"/>
          <w:szCs w:val="24"/>
        </w:rPr>
        <w:t xml:space="preserve">в ответ на который адвокатом </w:t>
      </w:r>
      <w:r w:rsidR="006B09C1">
        <w:rPr>
          <w:sz w:val="24"/>
          <w:szCs w:val="24"/>
        </w:rPr>
        <w:t xml:space="preserve">представлены </w:t>
      </w:r>
      <w:r w:rsidR="006B09C1" w:rsidRPr="00FF2C03">
        <w:rPr>
          <w:sz w:val="24"/>
          <w:szCs w:val="24"/>
        </w:rPr>
        <w:t>объяснения</w:t>
      </w:r>
      <w:r w:rsidR="006B09C1">
        <w:rPr>
          <w:sz w:val="24"/>
          <w:szCs w:val="24"/>
        </w:rPr>
        <w:t>, в которых он возражает против доводов представления</w:t>
      </w:r>
      <w:r w:rsidR="008F297E">
        <w:rPr>
          <w:sz w:val="24"/>
          <w:szCs w:val="24"/>
        </w:rPr>
        <w:t>.</w:t>
      </w:r>
    </w:p>
    <w:p w14:paraId="7E8CFED1" w14:textId="5CAE05DE" w:rsidR="002A1A6A" w:rsidRDefault="002A1A6A" w:rsidP="003B6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20D7">
        <w:rPr>
          <w:sz w:val="24"/>
          <w:szCs w:val="24"/>
        </w:rPr>
        <w:t>23</w:t>
      </w:r>
      <w:r w:rsidR="009F0CCE">
        <w:rPr>
          <w:sz w:val="24"/>
          <w:szCs w:val="24"/>
        </w:rPr>
        <w:t>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3D20D7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200B64FC" w14:textId="39171B20" w:rsidR="000B0788" w:rsidRPr="0062001D" w:rsidRDefault="003D20D7" w:rsidP="003B6F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9F0CCE">
        <w:rPr>
          <w:sz w:val="24"/>
          <w:szCs w:val="24"/>
        </w:rPr>
        <w:t>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r w:rsidR="003A03CC" w:rsidRPr="0062001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001D">
        <w:rPr>
          <w:sz w:val="24"/>
          <w:szCs w:val="24"/>
        </w:rPr>
        <w:t>З.Д.М.</w:t>
      </w:r>
      <w:r w:rsidR="003A03CC" w:rsidRPr="0062001D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</w:t>
      </w:r>
      <w:r w:rsidR="00B1597A" w:rsidRPr="0062001D">
        <w:rPr>
          <w:sz w:val="24"/>
          <w:szCs w:val="24"/>
        </w:rPr>
        <w:t xml:space="preserve">. </w:t>
      </w:r>
    </w:p>
    <w:p w14:paraId="20504B89" w14:textId="77777777" w:rsidR="009E2982" w:rsidRDefault="009E2982" w:rsidP="003B6FD9">
      <w:pPr>
        <w:ind w:firstLine="708"/>
        <w:jc w:val="both"/>
        <w:rPr>
          <w:sz w:val="24"/>
          <w:szCs w:val="24"/>
        </w:rPr>
      </w:pPr>
    </w:p>
    <w:p w14:paraId="4F49CB8A" w14:textId="7003078D" w:rsidR="009E2982" w:rsidRDefault="009E2982" w:rsidP="003B6F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 w:rsidR="00447BB3">
        <w:rPr>
          <w:sz w:val="24"/>
          <w:szCs w:val="24"/>
        </w:rPr>
        <w:t xml:space="preserve"> </w:t>
      </w:r>
      <w:r w:rsidR="00414E4C">
        <w:rPr>
          <w:sz w:val="24"/>
          <w:szCs w:val="24"/>
        </w:rPr>
        <w:t xml:space="preserve">не </w:t>
      </w:r>
      <w:r w:rsidR="00022B70">
        <w:rPr>
          <w:sz w:val="24"/>
          <w:szCs w:val="24"/>
        </w:rPr>
        <w:t>явил</w:t>
      </w:r>
      <w:r w:rsidR="003D20D7">
        <w:rPr>
          <w:sz w:val="24"/>
          <w:szCs w:val="24"/>
        </w:rPr>
        <w:t>ся</w:t>
      </w:r>
      <w:r w:rsidR="00197339">
        <w:rPr>
          <w:sz w:val="24"/>
          <w:szCs w:val="24"/>
        </w:rPr>
        <w:t>,</w:t>
      </w:r>
      <w:r w:rsidR="00022B70">
        <w:rPr>
          <w:sz w:val="24"/>
          <w:szCs w:val="24"/>
        </w:rPr>
        <w:t xml:space="preserve"> </w:t>
      </w:r>
      <w:r w:rsidR="00414E4C">
        <w:rPr>
          <w:sz w:val="24"/>
          <w:szCs w:val="24"/>
        </w:rPr>
        <w:t>уведомлен</w:t>
      </w:r>
      <w:r w:rsidR="00F12314">
        <w:rPr>
          <w:sz w:val="24"/>
          <w:szCs w:val="24"/>
        </w:rPr>
        <w:t xml:space="preserve">. </w:t>
      </w:r>
    </w:p>
    <w:p w14:paraId="5D123C68" w14:textId="77777777" w:rsidR="009E2982" w:rsidRDefault="009E2982" w:rsidP="0094004C">
      <w:pPr>
        <w:jc w:val="both"/>
        <w:rPr>
          <w:sz w:val="24"/>
          <w:szCs w:val="24"/>
        </w:rPr>
      </w:pPr>
    </w:p>
    <w:p w14:paraId="00573CEB" w14:textId="77777777" w:rsidR="003A03CC" w:rsidRDefault="003A03CC" w:rsidP="003B6F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DC8C5C2" w14:textId="77777777" w:rsidR="003A03CC" w:rsidRDefault="003A03CC" w:rsidP="003B6FD9">
      <w:pPr>
        <w:ind w:firstLine="708"/>
        <w:jc w:val="both"/>
        <w:rPr>
          <w:sz w:val="24"/>
          <w:szCs w:val="24"/>
          <w:lang w:eastAsia="en-US"/>
        </w:rPr>
      </w:pPr>
    </w:p>
    <w:p w14:paraId="4C15C748" w14:textId="77777777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силу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A8AFF8D" w14:textId="4627B64F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соответствии с п.6 ст.15 КПЭА и п.п.4 п.1 ст. 7 ФЗ «Об адвокатской деятельности и адвокатуре в РФ» адвокат обязан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17AC1BA" w14:textId="4C83644A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Согласно п.1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</w:rPr>
        <w:t>ст.2 ФЗ «Об адвокатской деятельности и адвокатуре в РФ»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адвокатом является лицо, получившее в установленном настоящим Федеральным законом </w:t>
      </w:r>
      <w:hyperlink r:id="rId9" w:anchor="dst100084" w:history="1">
        <w:r>
          <w:rPr>
            <w:rStyle w:val="afd"/>
            <w:color w:val="000000"/>
          </w:rPr>
          <w:t>порядке</w:t>
        </w:r>
      </w:hyperlink>
      <w:r>
        <w:rPr>
          <w:color w:val="000000"/>
        </w:rPr>
        <w:t xml:space="preserve"> статус </w:t>
      </w:r>
      <w:r>
        <w:rPr>
          <w:color w:val="000000"/>
        </w:rPr>
        <w:lastRenderedPageBreak/>
        <w:t>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</w:t>
      </w:r>
      <w:r>
        <w:rPr>
          <w:rStyle w:val="apple-converted-space"/>
          <w:color w:val="000000"/>
        </w:rPr>
        <w:t> </w:t>
      </w:r>
      <w:hyperlink r:id="rId10" w:history="1">
        <w:r>
          <w:rPr>
            <w:rStyle w:val="afd"/>
            <w:color w:val="000000"/>
          </w:rPr>
          <w:t>преподавательской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и иной творческой деятельности, а также</w:t>
      </w:r>
      <w:r>
        <w:rPr>
          <w:rStyle w:val="apple-converted-space"/>
          <w:color w:val="000000"/>
        </w:rPr>
        <w:t> </w:t>
      </w:r>
      <w:hyperlink r:id="rId11" w:anchor="dst100002" w:history="1">
        <w:r>
          <w:rPr>
            <w:rStyle w:val="afd"/>
            <w:color w:val="000000"/>
          </w:rPr>
          <w:t>занимать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 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Российской Федерации (далее также - адвокатская палата), Федеральной палате адвокатов Российской Федерации (далее также - Федеральная палата адвокатов), общероссийских и международных общественных объединениях адвокатов.</w:t>
      </w:r>
      <w:r>
        <w:rPr>
          <w:rStyle w:val="apple-converted-space"/>
          <w:color w:val="000000"/>
        </w:rPr>
        <w:t> </w:t>
      </w:r>
    </w:p>
    <w:p w14:paraId="1D66E001" w14:textId="26B36793" w:rsidR="003C4E2F" w:rsidRDefault="003C4E2F" w:rsidP="003B6FD9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соответствии с п.2.1.1. Правил поведения адвокатов в информационно-телекоммуникационной сети «Интернет» (утв. решением Совета ФПА РФ от 28 сентября 2016 г., протокол №7)</w:t>
      </w:r>
      <w:r w:rsidR="0094004C">
        <w:rPr>
          <w:rStyle w:val="apple-converted-space"/>
          <w:color w:val="000000"/>
        </w:rPr>
        <w:t xml:space="preserve"> </w:t>
      </w:r>
      <w:r>
        <w:rPr>
          <w:color w:val="000000"/>
        </w:rPr>
        <w:t>на поведение адвоката в сети «Интернет» распространяются правила осуществления профессиональной деятельности, содержащиеся в законодательстве об адвокатской деятельности и адвокатуре, иных нормативных правовых актах, нормах профессиональной этики адвоката, решениях органов адвокатской палаты. </w:t>
      </w:r>
    </w:p>
    <w:p w14:paraId="0EAC3B44" w14:textId="77777777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Согласно разъяснению Комиссии ФПА РФ по этике и стандартам по вопросам применения п. 1 ст. 17 Кодекса профессиональной этики адвоката от 28 января 2016 г. № 03/16 (утв. решением Совета ФПА РФ от 28 января 2016 г., протокол № 3) указание адвокатом в Интернете, а также в брошюрах, буклетах и иных информационных материалах сведений о наличии у адвоката положительного профессионального опыта, а также информации о профессиональной специализации адвоката само по себе не противоречит Кодексу профессиональной этики адвоката.</w:t>
      </w:r>
    </w:p>
    <w:p w14:paraId="006A5C53" w14:textId="46785DB0" w:rsidR="003C4E2F" w:rsidRDefault="003C4E2F" w:rsidP="003B6FD9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Как следует из разъяснения Комиссии ФПА РФ по этике и стандартам по вопросу применения пункта 1 статьи 17 Кодекса профессиональной этики адвоката от 17 апреля 2019 г. №01/19 (утв. решением Совета ФПА РФ от 17 апреля 2019 г., протокол № 7) недопустимой является информация, вводящая потенциальных доверителей в заблуждение относительно характеристик адвоката и оказываемой им юридической помощи путем ложных заявлений, обещаний, искажения фактов. Недопустимо размещение в сети «Интернет» не соответствующих действительности сведений о количестве оправдательных приговоров, постановленных в отношении доверителей адвоката, о проценте «выигранных» дел. Размещение в сети «Интернет» не соответствующих действительности сведений влечет подрыв доверия как непосредственно к адвокату, распространившему недостоверную информацию о себе, так и к адвокатуре в целом.</w:t>
      </w:r>
    </w:p>
    <w:p w14:paraId="0B648D9C" w14:textId="77777777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5B9986B" w14:textId="3094FD96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представлении в отношении адвоката содержится следующее дисциплинарное обвинение:</w:t>
      </w:r>
    </w:p>
    <w:p w14:paraId="2C191F65" w14:textId="14453618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на сайте юридической компании</w:t>
      </w:r>
      <w:proofErr w:type="gramStart"/>
      <w:r>
        <w:rPr>
          <w:color w:val="000000"/>
        </w:rPr>
        <w:t xml:space="preserve"> </w:t>
      </w:r>
      <w:r w:rsidR="0062001D">
        <w:rPr>
          <w:color w:val="000000"/>
        </w:rPr>
        <w:t>….</w:t>
      </w:r>
      <w:proofErr w:type="gramEnd"/>
      <w:r w:rsidR="0062001D">
        <w:rPr>
          <w:color w:val="000000"/>
        </w:rPr>
        <w:t>.</w:t>
      </w:r>
      <w:r>
        <w:rPr>
          <w:color w:val="000000"/>
        </w:rPr>
        <w:t xml:space="preserve"> в Информационно-телекоммуникационной сети «Интернет» размещена информация о том, что З</w:t>
      </w:r>
      <w:r w:rsidR="0062001D">
        <w:rPr>
          <w:color w:val="000000"/>
        </w:rPr>
        <w:t>.</w:t>
      </w:r>
      <w:r>
        <w:rPr>
          <w:color w:val="000000"/>
        </w:rPr>
        <w:t>Д.М. является адвокатом и старшим юристом компании.</w:t>
      </w:r>
      <w:r>
        <w:rPr>
          <w:rStyle w:val="apple-converted-space"/>
          <w:color w:val="000000"/>
        </w:rPr>
        <w:t> </w:t>
      </w:r>
    </w:p>
    <w:p w14:paraId="5AD631BE" w14:textId="77777777" w:rsidR="003C4E2F" w:rsidRDefault="003C4E2F" w:rsidP="003B6FD9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14:paraId="3A773F8C" w14:textId="02DE43C6" w:rsidR="003B6FD9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Адвокат признал фактические обстоятельства, однако указал, что словосочетание «старший юрист» использовано в целях указания на профессиональный опыт и профессиональную специализацию для целей более полного информирования о профессиональной деятельности адвоката</w:t>
      </w:r>
      <w:r w:rsidR="0094004C">
        <w:rPr>
          <w:color w:val="000000"/>
        </w:rPr>
        <w:t>,</w:t>
      </w:r>
      <w:r>
        <w:rPr>
          <w:color w:val="000000"/>
        </w:rPr>
        <w:t xml:space="preserve"> </w:t>
      </w:r>
      <w:r w:rsidR="0094004C">
        <w:rPr>
          <w:color w:val="000000"/>
        </w:rPr>
        <w:t xml:space="preserve">адвокат </w:t>
      </w:r>
      <w:r>
        <w:rPr>
          <w:color w:val="000000"/>
        </w:rPr>
        <w:t xml:space="preserve">трудовую деятельности не осуществляет, со стороны доверителей жалоб по данному поводу не было, однако адвокат выразил готовность привести данные сайте в точное соответствие с рекомендациями ФПА РФ и Совета АПМО. </w:t>
      </w:r>
    </w:p>
    <w:p w14:paraId="794C8F1F" w14:textId="4DF2BC0C" w:rsidR="003C4E2F" w:rsidRDefault="003C4E2F" w:rsidP="0094004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Оценивая в совокупности, размещенную об адвокате информацию:</w:t>
      </w:r>
      <w:r w:rsidR="0094004C">
        <w:rPr>
          <w:rStyle w:val="apple-converted-space"/>
          <w:color w:val="000000"/>
        </w:rPr>
        <w:t xml:space="preserve"> </w:t>
      </w:r>
      <w:r>
        <w:rPr>
          <w:color w:val="000000"/>
        </w:rPr>
        <w:t>«</w:t>
      </w:r>
      <w:r w:rsidR="0062001D">
        <w:rPr>
          <w:i/>
          <w:iCs/>
          <w:color w:val="000000"/>
        </w:rPr>
        <w:t>Д.З.</w:t>
      </w:r>
      <w:r>
        <w:rPr>
          <w:i/>
          <w:iCs/>
          <w:color w:val="000000"/>
        </w:rPr>
        <w:t>, старший юрист, адвокат — разрешение споров и банкротство. Д</w:t>
      </w:r>
      <w:r w:rsidR="0062001D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имеет опыт представительства интересов доверителей по различным категориям споров в арбитражных судах и судах общей юрисдикции. Специализируется на сопровождении обособленных споров в рамках дел о банкротстве, включая споры о признании сделок недействительными и привлечении к субсидиарной ответственности. Представлял интересы доверителей в Верховном Суде Российской Федерации</w:t>
      </w:r>
      <w:r>
        <w:rPr>
          <w:color w:val="000000"/>
        </w:rPr>
        <w:t xml:space="preserve">» Комиссия </w:t>
      </w:r>
      <w:r w:rsidR="003B6FD9">
        <w:rPr>
          <w:color w:val="000000"/>
        </w:rPr>
        <w:t xml:space="preserve">обосновано пришла </w:t>
      </w:r>
      <w:r>
        <w:rPr>
          <w:color w:val="000000"/>
        </w:rPr>
        <w:t>к выводу, что указанные сведения в своей совокупности не свидетельствуют об осуществлении адвокатом иной деятельности кроме адвокатской деятельности, в том числе на основании трудового договора, в том числе в должности «старшего юриста». Также указанные сведения</w:t>
      </w:r>
      <w:r w:rsidR="003B6FD9">
        <w:rPr>
          <w:color w:val="000000"/>
        </w:rPr>
        <w:t xml:space="preserve"> </w:t>
      </w:r>
      <w:r>
        <w:rPr>
          <w:color w:val="000000"/>
        </w:rPr>
        <w:t>не содержат в целом</w:t>
      </w:r>
      <w:r w:rsidR="003B6FD9">
        <w:rPr>
          <w:rStyle w:val="apple-converted-space"/>
          <w:color w:val="000000"/>
        </w:rPr>
        <w:t xml:space="preserve"> </w:t>
      </w:r>
      <w:r>
        <w:rPr>
          <w:color w:val="000000"/>
        </w:rPr>
        <w:t>информации, вводящей потенциальных доверителей в заблуждение относительно характеристик адвоката и оказываемой им юридической помощи путем ложных заявлений, обещаний, искажения фактов.</w:t>
      </w:r>
      <w:r w:rsidR="003B6FD9">
        <w:rPr>
          <w:color w:val="000000"/>
        </w:rPr>
        <w:t xml:space="preserve"> Оснований не согласиться с данными выводами Совет не усматривает.</w:t>
      </w:r>
    </w:p>
    <w:p w14:paraId="091BA01C" w14:textId="5E5C4755" w:rsidR="003C4E2F" w:rsidRDefault="003C4E2F" w:rsidP="003B6FD9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 xml:space="preserve">В то же время </w:t>
      </w:r>
      <w:r w:rsidR="003B6FD9">
        <w:rPr>
          <w:color w:val="000000"/>
        </w:rPr>
        <w:t xml:space="preserve">Совет соглашается с </w:t>
      </w:r>
      <w:r>
        <w:rPr>
          <w:color w:val="000000"/>
        </w:rPr>
        <w:t>рекоменд</w:t>
      </w:r>
      <w:r w:rsidR="003B6FD9">
        <w:rPr>
          <w:color w:val="000000"/>
        </w:rPr>
        <w:t>ацией Комиссии</w:t>
      </w:r>
      <w:r>
        <w:rPr>
          <w:color w:val="000000"/>
        </w:rPr>
        <w:t xml:space="preserve"> адвокату удалить с сайта формулировку «старший юрист», которая хотя и не свидетельствует об осуществлении трудовой деятельности в юридической фирме, но является избыточной применительно к указанию на статус адвоката. Адвокатской деятельностью в силу закона является квалифицированная юридическая помощь, оказываемая на профессиональной основе лицами, получившими статус адвоката в </w:t>
      </w:r>
      <w:hyperlink r:id="rId12" w:anchor="dst100084" w:history="1">
        <w:r>
          <w:rPr>
            <w:rStyle w:val="afd"/>
            <w:color w:val="000000"/>
          </w:rPr>
          <w:t>порядке</w:t>
        </w:r>
      </w:hyperlink>
      <w:r>
        <w:rPr>
          <w:color w:val="000000"/>
        </w:rPr>
        <w:t>, установленном законом, физическим и юридическим лицам в целях защиты их прав, свобод и интересов, а также обеспечения доступа к правосудию (п.1 ст.1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ФЗ «Об адвокатской деятельности и адвокатуре в РФ»). </w:t>
      </w:r>
    </w:p>
    <w:p w14:paraId="5FE92E06" w14:textId="74FF7DF8" w:rsidR="003C4E2F" w:rsidRDefault="003C4E2F" w:rsidP="003B6FD9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Таким образом, Совет, соглашаясь с Комиссией приходит к выводу о том, что в действиях (бездействии) адвоката отсутствуют нарушения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1 п. 1 ст. 7 ФЗ «Об адвокатской деятельности и адвокатуре в РФ», п. 1 ст. 8, п.2 ст.5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КПЭА.</w:t>
      </w:r>
      <w:r>
        <w:rPr>
          <w:rStyle w:val="apple-converted-space"/>
          <w:color w:val="000000"/>
        </w:rPr>
        <w:t> </w:t>
      </w:r>
    </w:p>
    <w:p w14:paraId="4982D8C3" w14:textId="77777777" w:rsidR="003A03CC" w:rsidRDefault="003A03CC" w:rsidP="003B6FD9">
      <w:pPr>
        <w:ind w:firstLine="708"/>
        <w:jc w:val="both"/>
        <w:rPr>
          <w:sz w:val="24"/>
          <w:szCs w:val="24"/>
          <w:lang w:eastAsia="en-US"/>
        </w:rPr>
      </w:pPr>
    </w:p>
    <w:p w14:paraId="3BC291B9" w14:textId="77777777" w:rsidR="003A03CC" w:rsidRDefault="003A03CC" w:rsidP="003B6FD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25D3ABA" w14:textId="77777777" w:rsidR="003A03CC" w:rsidRPr="00446718" w:rsidRDefault="003A03CC" w:rsidP="003B6FD9">
      <w:pPr>
        <w:ind w:firstLine="708"/>
        <w:jc w:val="both"/>
        <w:rPr>
          <w:sz w:val="24"/>
          <w:szCs w:val="24"/>
          <w:lang w:eastAsia="en-US"/>
        </w:rPr>
      </w:pPr>
    </w:p>
    <w:p w14:paraId="3DA2C737" w14:textId="77777777" w:rsidR="003A03CC" w:rsidRPr="00446718" w:rsidRDefault="003A03CC" w:rsidP="003B6FD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8C1540F" w14:textId="77777777" w:rsidR="003A03CC" w:rsidRPr="00446718" w:rsidRDefault="003A03CC" w:rsidP="003B6FD9">
      <w:pPr>
        <w:ind w:firstLine="708"/>
        <w:jc w:val="both"/>
        <w:rPr>
          <w:sz w:val="24"/>
          <w:szCs w:val="24"/>
          <w:lang w:eastAsia="en-US"/>
        </w:rPr>
      </w:pPr>
    </w:p>
    <w:p w14:paraId="77C5FEBA" w14:textId="29969BC9" w:rsidR="009E2982" w:rsidRPr="003A03CC" w:rsidRDefault="003A03CC" w:rsidP="003B6FD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3A03CC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2001D">
        <w:rPr>
          <w:sz w:val="24"/>
          <w:szCs w:val="24"/>
        </w:rPr>
        <w:t>З.Д.М.</w:t>
      </w:r>
      <w:r w:rsidRPr="003A03CC">
        <w:rPr>
          <w:sz w:val="24"/>
          <w:szCs w:val="24"/>
        </w:rPr>
        <w:t>, имеющего регистрационный номер</w:t>
      </w:r>
      <w:proofErr w:type="gramStart"/>
      <w:r w:rsidRPr="003A03CC">
        <w:rPr>
          <w:sz w:val="24"/>
          <w:szCs w:val="24"/>
        </w:rPr>
        <w:t xml:space="preserve"> </w:t>
      </w:r>
      <w:r w:rsidR="0062001D">
        <w:rPr>
          <w:sz w:val="24"/>
          <w:szCs w:val="24"/>
        </w:rPr>
        <w:t>….</w:t>
      </w:r>
      <w:proofErr w:type="gramEnd"/>
      <w:r w:rsidR="0062001D">
        <w:rPr>
          <w:sz w:val="24"/>
          <w:szCs w:val="24"/>
        </w:rPr>
        <w:t>.</w:t>
      </w:r>
      <w:r w:rsidRPr="003A03CC">
        <w:rPr>
          <w:sz w:val="24"/>
          <w:szCs w:val="24"/>
        </w:rPr>
        <w:t xml:space="preserve"> в реестре адвокатов Московской области</w:t>
      </w:r>
      <w:r w:rsidRPr="003A03CC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E2982" w:rsidRPr="003A03CC">
        <w:rPr>
          <w:sz w:val="24"/>
          <w:szCs w:val="24"/>
        </w:rPr>
        <w:t>.</w:t>
      </w:r>
    </w:p>
    <w:p w14:paraId="01CA0ED9" w14:textId="77777777" w:rsidR="009E2982" w:rsidRDefault="009E2982" w:rsidP="003B6FD9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3B6FD9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3B6FD9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3B6FD9">
      <w:pPr>
        <w:jc w:val="both"/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13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BB3E" w14:textId="77777777" w:rsidR="00F14DC0" w:rsidRDefault="00F14DC0" w:rsidP="00C01A07">
      <w:r>
        <w:separator/>
      </w:r>
    </w:p>
  </w:endnote>
  <w:endnote w:type="continuationSeparator" w:id="0">
    <w:p w14:paraId="22ECE5AC" w14:textId="77777777" w:rsidR="00F14DC0" w:rsidRDefault="00F14DC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B29A" w14:textId="77777777" w:rsidR="00F14DC0" w:rsidRDefault="00F14DC0" w:rsidP="00C01A07">
      <w:r>
        <w:separator/>
      </w:r>
    </w:p>
  </w:footnote>
  <w:footnote w:type="continuationSeparator" w:id="0">
    <w:p w14:paraId="5856DE42" w14:textId="77777777" w:rsidR="00F14DC0" w:rsidRDefault="00F14DC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1710">
    <w:abstractNumId w:val="10"/>
  </w:num>
  <w:num w:numId="2" w16cid:durableId="1718436247">
    <w:abstractNumId w:val="30"/>
  </w:num>
  <w:num w:numId="3" w16cid:durableId="1134565406">
    <w:abstractNumId w:val="31"/>
  </w:num>
  <w:num w:numId="4" w16cid:durableId="812988868">
    <w:abstractNumId w:val="13"/>
  </w:num>
  <w:num w:numId="5" w16cid:durableId="258104333">
    <w:abstractNumId w:val="22"/>
  </w:num>
  <w:num w:numId="6" w16cid:durableId="780691124">
    <w:abstractNumId w:val="12"/>
  </w:num>
  <w:num w:numId="7" w16cid:durableId="117526869">
    <w:abstractNumId w:val="14"/>
  </w:num>
  <w:num w:numId="8" w16cid:durableId="1489637826">
    <w:abstractNumId w:val="35"/>
  </w:num>
  <w:num w:numId="9" w16cid:durableId="392583574">
    <w:abstractNumId w:val="32"/>
  </w:num>
  <w:num w:numId="10" w16cid:durableId="1202280297">
    <w:abstractNumId w:val="33"/>
  </w:num>
  <w:num w:numId="11" w16cid:durableId="1470126493">
    <w:abstractNumId w:val="25"/>
  </w:num>
  <w:num w:numId="12" w16cid:durableId="1609389004">
    <w:abstractNumId w:val="36"/>
  </w:num>
  <w:num w:numId="13" w16cid:durableId="1110660601">
    <w:abstractNumId w:val="4"/>
  </w:num>
  <w:num w:numId="14" w16cid:durableId="447702342">
    <w:abstractNumId w:val="18"/>
  </w:num>
  <w:num w:numId="15" w16cid:durableId="1402290001">
    <w:abstractNumId w:val="28"/>
  </w:num>
  <w:num w:numId="16" w16cid:durableId="1311130018">
    <w:abstractNumId w:val="11"/>
  </w:num>
  <w:num w:numId="17" w16cid:durableId="1079669596">
    <w:abstractNumId w:val="29"/>
  </w:num>
  <w:num w:numId="18" w16cid:durableId="936526859">
    <w:abstractNumId w:val="7"/>
  </w:num>
  <w:num w:numId="19" w16cid:durableId="1944072659">
    <w:abstractNumId w:val="24"/>
  </w:num>
  <w:num w:numId="20" w16cid:durableId="1883981670">
    <w:abstractNumId w:val="3"/>
  </w:num>
  <w:num w:numId="21" w16cid:durableId="423310335">
    <w:abstractNumId w:val="6"/>
  </w:num>
  <w:num w:numId="22" w16cid:durableId="1875581008">
    <w:abstractNumId w:val="19"/>
  </w:num>
  <w:num w:numId="23" w16cid:durableId="643118258">
    <w:abstractNumId w:val="0"/>
  </w:num>
  <w:num w:numId="24" w16cid:durableId="429930541">
    <w:abstractNumId w:val="21"/>
  </w:num>
  <w:num w:numId="25" w16cid:durableId="1584486281">
    <w:abstractNumId w:val="16"/>
  </w:num>
  <w:num w:numId="26" w16cid:durableId="1017393154">
    <w:abstractNumId w:val="15"/>
  </w:num>
  <w:num w:numId="27" w16cid:durableId="957686677">
    <w:abstractNumId w:val="1"/>
  </w:num>
  <w:num w:numId="28" w16cid:durableId="838081110">
    <w:abstractNumId w:val="23"/>
  </w:num>
  <w:num w:numId="29" w16cid:durableId="1968970025">
    <w:abstractNumId w:val="9"/>
  </w:num>
  <w:num w:numId="30" w16cid:durableId="88746300">
    <w:abstractNumId w:val="27"/>
  </w:num>
  <w:num w:numId="31" w16cid:durableId="1730379010">
    <w:abstractNumId w:val="34"/>
  </w:num>
  <w:num w:numId="32" w16cid:durableId="1644309365">
    <w:abstractNumId w:val="20"/>
  </w:num>
  <w:num w:numId="33" w16cid:durableId="279916104">
    <w:abstractNumId w:val="5"/>
  </w:num>
  <w:num w:numId="34" w16cid:durableId="1263225570">
    <w:abstractNumId w:val="17"/>
  </w:num>
  <w:num w:numId="35" w16cid:durableId="243728789">
    <w:abstractNumId w:val="2"/>
  </w:num>
  <w:num w:numId="36" w16cid:durableId="715736356">
    <w:abstractNumId w:val="37"/>
  </w:num>
  <w:num w:numId="37" w16cid:durableId="952979276">
    <w:abstractNumId w:val="26"/>
  </w:num>
  <w:num w:numId="38" w16cid:durableId="7595234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17A9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58F9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3CC"/>
    <w:rsid w:val="003A0FE4"/>
    <w:rsid w:val="003A1115"/>
    <w:rsid w:val="003B28C1"/>
    <w:rsid w:val="003B424C"/>
    <w:rsid w:val="003B5B7D"/>
    <w:rsid w:val="003B6F7B"/>
    <w:rsid w:val="003B6FD9"/>
    <w:rsid w:val="003B79F7"/>
    <w:rsid w:val="003C18C5"/>
    <w:rsid w:val="003C1DA4"/>
    <w:rsid w:val="003C4E2F"/>
    <w:rsid w:val="003C60A0"/>
    <w:rsid w:val="003D09EF"/>
    <w:rsid w:val="003D1012"/>
    <w:rsid w:val="003D20D7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4E4C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7AA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6814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B4D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01D"/>
    <w:rsid w:val="00620F61"/>
    <w:rsid w:val="006234F5"/>
    <w:rsid w:val="00623D8B"/>
    <w:rsid w:val="00625DC0"/>
    <w:rsid w:val="006261A1"/>
    <w:rsid w:val="00626577"/>
    <w:rsid w:val="00631BD3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9C1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A7C3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004C"/>
    <w:rsid w:val="009414AA"/>
    <w:rsid w:val="009435CC"/>
    <w:rsid w:val="009446FF"/>
    <w:rsid w:val="009462CF"/>
    <w:rsid w:val="00950D03"/>
    <w:rsid w:val="00954E53"/>
    <w:rsid w:val="009557C2"/>
    <w:rsid w:val="00955FE7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CCE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F72"/>
    <w:rsid w:val="00B40FFF"/>
    <w:rsid w:val="00B454EC"/>
    <w:rsid w:val="00B45E43"/>
    <w:rsid w:val="00B46FDC"/>
    <w:rsid w:val="00B472BE"/>
    <w:rsid w:val="00B539F6"/>
    <w:rsid w:val="00B54115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704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2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6F1A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4DC0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styleId="afd">
    <w:name w:val="Hyperlink"/>
    <w:basedOn w:val="a0"/>
    <w:uiPriority w:val="99"/>
    <w:unhideWhenUsed/>
    <w:qFormat/>
    <w:rsid w:val="003A03CC"/>
    <w:rPr>
      <w:color w:val="3272C0"/>
      <w:u w:val="none"/>
      <w:shd w:val="clear" w:color="auto" w:fill="auto"/>
    </w:rPr>
  </w:style>
  <w:style w:type="paragraph" w:customStyle="1" w:styleId="western">
    <w:name w:val="western"/>
    <w:basedOn w:val="a"/>
    <w:rsid w:val="003C4E2F"/>
    <w:pPr>
      <w:spacing w:before="100" w:beforeAutospacing="1" w:after="100" w:afterAutospacing="1"/>
    </w:pPr>
    <w:rPr>
      <w:sz w:val="24"/>
      <w:szCs w:val="24"/>
    </w:rPr>
  </w:style>
  <w:style w:type="paragraph" w:customStyle="1" w:styleId="sdfootnote-western">
    <w:name w:val="sdfootnote-western"/>
    <w:basedOn w:val="a"/>
    <w:rsid w:val="003C4E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plaw.com/team/dmitriy-zabrodi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266/78554e27c2bc62cb198661b252ae7eb77fbcd1c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5166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6945/0c312832dba108270ca97b189aa65480e15a93f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266/78554e27c2bc62cb198661b252ae7eb77fbcd1c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5ED5-87EA-4F26-8BE8-C4089FF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1519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2026-02-24T11:33:00Z</cp:lastPrinted>
  <dcterms:created xsi:type="dcterms:W3CDTF">2026-02-24T11:33:00Z</dcterms:created>
  <dcterms:modified xsi:type="dcterms:W3CDTF">2026-03-18T13:28:00Z</dcterms:modified>
</cp:coreProperties>
</file>