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07E" w:rsidRDefault="00000000">
      <w:pPr>
        <w:pStyle w:val="11"/>
        <w:keepNext/>
        <w:keepLines/>
        <w:spacing w:after="0"/>
      </w:pPr>
      <w:bookmarkStart w:id="0" w:name="bookmark0"/>
      <w:r>
        <w:t>Решения</w:t>
      </w:r>
      <w:bookmarkEnd w:id="0"/>
    </w:p>
    <w:p w:rsidR="0061607E" w:rsidRDefault="00000000">
      <w:pPr>
        <w:pStyle w:val="11"/>
        <w:keepNext/>
        <w:keepLines/>
      </w:pPr>
      <w:r>
        <w:t>XXIV очередной конференции</w:t>
      </w:r>
      <w:r>
        <w:br/>
        <w:t>адвокатов Московской области</w:t>
      </w:r>
    </w:p>
    <w:p w:rsidR="0061607E" w:rsidRDefault="00000000">
      <w:pPr>
        <w:pStyle w:val="1"/>
        <w:spacing w:after="480"/>
        <w:ind w:right="360"/>
        <w:jc w:val="right"/>
      </w:pPr>
      <w:r>
        <w:rPr>
          <w:noProof/>
        </w:rPr>
        <mc:AlternateContent>
          <mc:Choice Requires="wps">
            <w:drawing>
              <wp:anchor distT="0" distB="0" distL="114300" distR="114300" simplePos="0" relativeHeight="125829378" behindDoc="0" locked="0" layoutInCell="1" allowOverlap="1">
                <wp:simplePos x="0" y="0"/>
                <wp:positionH relativeFrom="page">
                  <wp:posOffset>1090930</wp:posOffset>
                </wp:positionH>
                <wp:positionV relativeFrom="paragraph">
                  <wp:posOffset>12700</wp:posOffset>
                </wp:positionV>
                <wp:extent cx="658495" cy="1873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58495" cy="187325"/>
                        </a:xfrm>
                        <a:prstGeom prst="rect">
                          <a:avLst/>
                        </a:prstGeom>
                        <a:noFill/>
                      </wps:spPr>
                      <wps:txbx>
                        <w:txbxContent>
                          <w:p w:rsidR="0061607E" w:rsidRDefault="00000000">
                            <w:pPr>
                              <w:pStyle w:val="1"/>
                              <w:spacing w:after="0"/>
                            </w:pPr>
                            <w:r>
                              <w:t>г. Москва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85.9pt;margin-top:1pt;width:51.85pt;height:14.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" filled="f" stroked="f">
                <v:textbox inset="0,0,0,0">
                  <w:txbxContent>
                    <w:p w:rsidR="0061607E" w:rsidRDefault="00000000">
                      <w:pPr>
                        <w:pStyle w:val="1"/>
                        <w:spacing w:after="0"/>
                      </w:pPr>
                      <w:r>
                        <w:t>г. Москва</w:t>
                      </w:r>
                    </w:p>
                  </w:txbxContent>
                </v:textbox>
                <w10:wrap type="square" side="right" anchorx="page"/>
              </v:shape>
            </w:pict>
          </mc:Fallback>
        </mc:AlternateContent>
      </w:r>
      <w:r>
        <w:t>28 февраля 2025 г.</w:t>
      </w:r>
    </w:p>
    <w:p w:rsidR="0061607E" w:rsidRDefault="00000000">
      <w:pPr>
        <w:pStyle w:val="1"/>
        <w:numPr>
          <w:ilvl w:val="0"/>
          <w:numId w:val="1"/>
        </w:numPr>
        <w:tabs>
          <w:tab w:val="left" w:pos="772"/>
        </w:tabs>
        <w:spacing w:after="280"/>
        <w:ind w:left="700" w:hanging="340"/>
        <w:jc w:val="both"/>
      </w:pPr>
      <w:r>
        <w:t>Признать работу Совета Адвокатской палаты Московской области за 2024 год удовлетворительной.</w:t>
      </w:r>
    </w:p>
    <w:p w:rsidR="0061607E" w:rsidRDefault="00000000">
      <w:pPr>
        <w:pStyle w:val="1"/>
        <w:numPr>
          <w:ilvl w:val="0"/>
          <w:numId w:val="1"/>
        </w:numPr>
        <w:tabs>
          <w:tab w:val="left" w:pos="772"/>
        </w:tabs>
        <w:spacing w:after="280"/>
        <w:ind w:left="700" w:hanging="340"/>
        <w:jc w:val="both"/>
      </w:pPr>
      <w:r>
        <w:t>Утвердить отчет о деятельности ревизионной комиссии Адвокатской палаты Московской области за отчетный период.</w:t>
      </w:r>
    </w:p>
    <w:p w:rsidR="0061607E" w:rsidRDefault="00000000">
      <w:pPr>
        <w:pStyle w:val="1"/>
        <w:numPr>
          <w:ilvl w:val="0"/>
          <w:numId w:val="1"/>
        </w:numPr>
        <w:tabs>
          <w:tab w:val="left" w:pos="772"/>
        </w:tabs>
        <w:spacing w:after="0"/>
        <w:ind w:left="700" w:hanging="340"/>
        <w:jc w:val="both"/>
      </w:pPr>
      <w:r>
        <w:t>Утвердить исполнение сметы Адвокатской палаты Московской области за 2024 год:</w:t>
      </w:r>
    </w:p>
    <w:p w:rsidR="0061607E" w:rsidRDefault="00000000">
      <w:pPr>
        <w:pStyle w:val="1"/>
        <w:numPr>
          <w:ilvl w:val="0"/>
          <w:numId w:val="2"/>
        </w:numPr>
        <w:tabs>
          <w:tab w:val="left" w:pos="956"/>
        </w:tabs>
        <w:spacing w:after="0"/>
        <w:ind w:firstLine="720"/>
        <w:jc w:val="both"/>
      </w:pPr>
      <w:r>
        <w:t>по приходной части - 172 млн 102 тыс. 566 руб. 27 коп.</w:t>
      </w:r>
    </w:p>
    <w:p w:rsidR="0061607E" w:rsidRDefault="00000000">
      <w:pPr>
        <w:pStyle w:val="1"/>
        <w:numPr>
          <w:ilvl w:val="0"/>
          <w:numId w:val="2"/>
        </w:numPr>
        <w:tabs>
          <w:tab w:val="left" w:pos="960"/>
        </w:tabs>
        <w:spacing w:after="0"/>
        <w:ind w:firstLine="720"/>
        <w:jc w:val="both"/>
      </w:pPr>
      <w:r>
        <w:t>по расходной части - 172 млн 102 тыс. 566 руб. 27 коп.,</w:t>
      </w:r>
    </w:p>
    <w:p w:rsidR="0061607E" w:rsidRDefault="00000000">
      <w:pPr>
        <w:pStyle w:val="1"/>
        <w:spacing w:after="0"/>
        <w:ind w:firstLine="720"/>
        <w:jc w:val="both"/>
      </w:pPr>
      <w:r>
        <w:t>подтвердив обоснованность произведенных расходов и перерасход средств по отдельным статьям сметы.</w:t>
      </w:r>
    </w:p>
    <w:p w:rsidR="0061607E" w:rsidRDefault="00000000">
      <w:pPr>
        <w:pStyle w:val="1"/>
        <w:spacing w:after="280"/>
        <w:ind w:firstLine="720"/>
        <w:jc w:val="both"/>
      </w:pPr>
      <w:r>
        <w:t>Средства в размере 29 млн 806 тыс. 321 руб. 41 коп. и задолженность адвокатов, образовавшуюся на 01 января 2025 года, в размере 3 млн 300 тыс. 000 рублей, учесть при формировании сметы на 2025 год и направить их на нужды Адвокатской палаты Московской области.</w:t>
      </w:r>
    </w:p>
    <w:p w:rsidR="0061607E" w:rsidRDefault="00000000">
      <w:pPr>
        <w:pStyle w:val="1"/>
        <w:numPr>
          <w:ilvl w:val="0"/>
          <w:numId w:val="1"/>
        </w:numPr>
        <w:tabs>
          <w:tab w:val="left" w:pos="772"/>
        </w:tabs>
        <w:spacing w:after="280"/>
        <w:ind w:left="700" w:hanging="340"/>
        <w:jc w:val="both"/>
      </w:pPr>
      <w:r>
        <w:t>Установить размер обязательных отчислений для членов Адвокатской палаты Московской области с 01 января 2025 года в размере 1800 рублей ежемесячно, в том числе отчисления на нужды Федеральной палаты адвокатов РФ.</w:t>
      </w:r>
    </w:p>
    <w:p w:rsidR="0061607E" w:rsidRDefault="00000000">
      <w:pPr>
        <w:pStyle w:val="1"/>
        <w:numPr>
          <w:ilvl w:val="0"/>
          <w:numId w:val="1"/>
        </w:numPr>
        <w:tabs>
          <w:tab w:val="left" w:pos="772"/>
        </w:tabs>
        <w:spacing w:after="0"/>
        <w:ind w:left="700" w:hanging="340"/>
        <w:jc w:val="both"/>
      </w:pPr>
      <w:r>
        <w:t>Указанная сумма подлежит ежемесячному безналичному перечислению на расчетный счет палаты не позднее 15 числа месяца, следующего за отчетным, но не более чем за текущий год:</w:t>
      </w:r>
    </w:p>
    <w:p w:rsidR="0061607E" w:rsidRDefault="00000000">
      <w:pPr>
        <w:pStyle w:val="1"/>
        <w:numPr>
          <w:ilvl w:val="0"/>
          <w:numId w:val="3"/>
        </w:numPr>
        <w:tabs>
          <w:tab w:val="left" w:pos="956"/>
        </w:tabs>
        <w:spacing w:after="0"/>
        <w:ind w:firstLine="720"/>
        <w:jc w:val="both"/>
      </w:pPr>
      <w:r>
        <w:t>адвокатами, учредившими адвокатский кабинет;</w:t>
      </w:r>
    </w:p>
    <w:p w:rsidR="0061607E" w:rsidRDefault="00000000">
      <w:pPr>
        <w:pStyle w:val="1"/>
        <w:numPr>
          <w:ilvl w:val="0"/>
          <w:numId w:val="3"/>
        </w:numPr>
        <w:tabs>
          <w:tab w:val="left" w:pos="956"/>
        </w:tabs>
        <w:spacing w:after="280"/>
        <w:ind w:firstLine="720"/>
        <w:jc w:val="both"/>
      </w:pPr>
      <w:r>
        <w:t>налоговыми агентами с обязательным предоставлением расшифровки платежа, согласно ведомости, по форме, утвержденной Решением Совета Адвокатской палаты Московской области от 25 января 2017 года, не позднее следующего рабочего дня после перечисления средств. Непредставление или ненадлежащее заполнение ведомости налоговым агентом может повлечь образование задолженности у адвоката и привлечение его к дисциплинарной ответственности.</w:t>
      </w:r>
    </w:p>
    <w:p w:rsidR="0061607E" w:rsidRDefault="00000000">
      <w:pPr>
        <w:pStyle w:val="1"/>
        <w:spacing w:after="100"/>
        <w:ind w:firstLine="720"/>
        <w:jc w:val="both"/>
      </w:pPr>
      <w:r>
        <w:t>При получении, возобновлении статуса или изменении членства в адвокатской палате:</w:t>
      </w:r>
    </w:p>
    <w:p w:rsidR="0061607E" w:rsidRDefault="00000000">
      <w:pPr>
        <w:pStyle w:val="1"/>
        <w:numPr>
          <w:ilvl w:val="0"/>
          <w:numId w:val="3"/>
        </w:numPr>
        <w:tabs>
          <w:tab w:val="left" w:pos="960"/>
        </w:tabs>
        <w:spacing w:after="0"/>
        <w:ind w:firstLine="720"/>
        <w:jc w:val="both"/>
      </w:pPr>
      <w:r>
        <w:t>с 01 по 15 число месяца размер отчислений составит 1800 руб.</w:t>
      </w:r>
    </w:p>
    <w:p w:rsidR="0061607E" w:rsidRDefault="00000000">
      <w:pPr>
        <w:pStyle w:val="1"/>
        <w:numPr>
          <w:ilvl w:val="0"/>
          <w:numId w:val="3"/>
        </w:numPr>
        <w:tabs>
          <w:tab w:val="left" w:pos="960"/>
        </w:tabs>
        <w:spacing w:after="280"/>
        <w:ind w:firstLine="720"/>
        <w:jc w:val="both"/>
      </w:pPr>
      <w:r>
        <w:t>с 16 по 31 число месяца размер отчислений составит 1150 руб.</w:t>
      </w:r>
    </w:p>
    <w:p w:rsidR="0061607E" w:rsidRDefault="00000000">
      <w:pPr>
        <w:pStyle w:val="1"/>
        <w:spacing w:after="0"/>
        <w:ind w:firstLine="720"/>
        <w:jc w:val="both"/>
      </w:pPr>
      <w:r>
        <w:t>Если статус приостановлен (прекращен):</w:t>
      </w:r>
    </w:p>
    <w:p w:rsidR="0061607E" w:rsidRDefault="00000000">
      <w:pPr>
        <w:pStyle w:val="1"/>
        <w:numPr>
          <w:ilvl w:val="0"/>
          <w:numId w:val="3"/>
        </w:numPr>
        <w:tabs>
          <w:tab w:val="left" w:pos="956"/>
        </w:tabs>
        <w:spacing w:after="0"/>
        <w:ind w:firstLine="720"/>
        <w:jc w:val="both"/>
      </w:pPr>
      <w:r>
        <w:t>с 01 по 15 число месяца размер отчислений составит 1150 руб.</w:t>
      </w:r>
    </w:p>
    <w:p w:rsidR="0061607E" w:rsidRDefault="00000000">
      <w:pPr>
        <w:pStyle w:val="1"/>
        <w:numPr>
          <w:ilvl w:val="0"/>
          <w:numId w:val="3"/>
        </w:numPr>
        <w:tabs>
          <w:tab w:val="left" w:pos="960"/>
        </w:tabs>
        <w:spacing w:after="280"/>
        <w:ind w:firstLine="720"/>
        <w:jc w:val="both"/>
      </w:pPr>
      <w:r>
        <w:t>с 16 по 31 число месяца размер отчислений составит 1800 руб.</w:t>
      </w:r>
    </w:p>
    <w:p w:rsidR="0061607E" w:rsidRDefault="00000000">
      <w:pPr>
        <w:pStyle w:val="1"/>
        <w:spacing w:after="280"/>
        <w:ind w:firstLine="720"/>
        <w:jc w:val="both"/>
      </w:pPr>
      <w:r>
        <w:t xml:space="preserve">Неисполнение адвокатом обязанности по ежемесячному отчислению средств на общие нужды адвокатской палаты в порядке и размерах, установленных конференцией адвокатов Адвокатской палаты Московской области, предусмотренной пп.5, п.1 ст.7 Федерального закона «Об адвокатской деятельности и адвокатуре в РФ», является </w:t>
      </w:r>
      <w:r>
        <w:lastRenderedPageBreak/>
        <w:t>основанием для привлечения адвоката к дисциплинарной ответственности и может повлечь прекращение статуса адвоката, если задолженность превышает три месяца или допущена повторно в течение трех лет.</w:t>
      </w:r>
    </w:p>
    <w:p w:rsidR="0061607E" w:rsidRDefault="00000000">
      <w:pPr>
        <w:pStyle w:val="1"/>
        <w:numPr>
          <w:ilvl w:val="0"/>
          <w:numId w:val="1"/>
        </w:numPr>
        <w:tabs>
          <w:tab w:val="left" w:pos="688"/>
        </w:tabs>
        <w:spacing w:after="0"/>
        <w:ind w:left="700" w:hanging="340"/>
        <w:jc w:val="both"/>
      </w:pPr>
      <w:r>
        <w:t>Освободить от отчислений на общие нужды Адвокатской палаты Московской области следующие категории адвокатов:</w:t>
      </w:r>
    </w:p>
    <w:p w:rsidR="0061607E" w:rsidRDefault="00000000">
      <w:pPr>
        <w:pStyle w:val="1"/>
        <w:numPr>
          <w:ilvl w:val="0"/>
          <w:numId w:val="4"/>
        </w:numPr>
        <w:tabs>
          <w:tab w:val="left" w:pos="921"/>
        </w:tabs>
        <w:spacing w:after="0"/>
        <w:ind w:firstLine="720"/>
        <w:jc w:val="both"/>
      </w:pPr>
      <w:r>
        <w:t>имеющих стаж адвокатской деятельности в Московской области от 40 до 50 лет;</w:t>
      </w:r>
    </w:p>
    <w:p w:rsidR="0061607E" w:rsidRDefault="00000000">
      <w:pPr>
        <w:pStyle w:val="1"/>
        <w:numPr>
          <w:ilvl w:val="0"/>
          <w:numId w:val="4"/>
        </w:numPr>
        <w:tabs>
          <w:tab w:val="left" w:pos="921"/>
        </w:tabs>
        <w:spacing w:after="0"/>
        <w:ind w:firstLine="720"/>
        <w:jc w:val="both"/>
      </w:pPr>
      <w:r>
        <w:t>инвалидов 1 и 2 групп по зрению;</w:t>
      </w:r>
    </w:p>
    <w:p w:rsidR="0061607E" w:rsidRDefault="00000000">
      <w:pPr>
        <w:pStyle w:val="1"/>
        <w:numPr>
          <w:ilvl w:val="0"/>
          <w:numId w:val="4"/>
        </w:numPr>
        <w:tabs>
          <w:tab w:val="left" w:pos="910"/>
        </w:tabs>
        <w:spacing w:after="0"/>
        <w:ind w:firstLine="720"/>
        <w:jc w:val="both"/>
      </w:pPr>
      <w:r>
        <w:t>женщин, находящихся в отпуске по беременности и родам (на основании листка нетрудоспособности и заявления);</w:t>
      </w:r>
    </w:p>
    <w:p w:rsidR="0061607E" w:rsidRDefault="00000000">
      <w:pPr>
        <w:pStyle w:val="1"/>
        <w:numPr>
          <w:ilvl w:val="0"/>
          <w:numId w:val="4"/>
        </w:numPr>
        <w:tabs>
          <w:tab w:val="left" w:pos="918"/>
        </w:tabs>
        <w:spacing w:after="280"/>
        <w:ind w:firstLine="720"/>
        <w:jc w:val="both"/>
      </w:pPr>
      <w:r>
        <w:t>адвокатов, имеющих освобождение от работы по медицинским показаниям на срок, превышающий три месяца, но не более шести месяцев на основании решения Совета Адвокатской палаты Московской области, по представлении адвокатом соответствующих медицинских документов.</w:t>
      </w:r>
    </w:p>
    <w:p w:rsidR="0061607E" w:rsidRDefault="00000000">
      <w:pPr>
        <w:pStyle w:val="1"/>
        <w:spacing w:after="80"/>
        <w:ind w:firstLine="720"/>
        <w:jc w:val="both"/>
      </w:pPr>
      <w:r>
        <w:t>Отчисления за первый и последний месяц по листкам нетрудоспособности начисляются в соответствии с п.5 настоящих решений.</w:t>
      </w:r>
    </w:p>
    <w:p w:rsidR="0061607E" w:rsidRDefault="00000000">
      <w:pPr>
        <w:pStyle w:val="1"/>
        <w:spacing w:after="80"/>
        <w:ind w:firstLine="720"/>
        <w:jc w:val="both"/>
      </w:pPr>
      <w:r>
        <w:t>Предоставить Совету Адвокатской палаты Московской области право в отдельных случаях принимать решение об освобождении адвокатов, имеющих троих и более детей, не достигших возраста 18 лет, от отчислений на общие нужды Адвокатской палаты Московской области.</w:t>
      </w:r>
    </w:p>
    <w:p w:rsidR="0061607E" w:rsidRDefault="00000000">
      <w:pPr>
        <w:pStyle w:val="1"/>
        <w:spacing w:after="0"/>
        <w:ind w:firstLine="720"/>
        <w:jc w:val="both"/>
      </w:pPr>
      <w:r>
        <w:t>Данные, подтверждающие наличие у адвокатов права на льготы, представляются в Совет АПМО.</w:t>
      </w:r>
    </w:p>
    <w:p w:rsidR="0061607E" w:rsidRDefault="00000000">
      <w:pPr>
        <w:pStyle w:val="1"/>
        <w:spacing w:after="0"/>
        <w:ind w:firstLine="720"/>
        <w:jc w:val="both"/>
      </w:pPr>
      <w:r>
        <w:t>Заявление и подтверждающие документы для освобождения от отчислений на текущий календарный год могут быть поданы в Совет АПМО не позднее 01 апреля 2025 г. или в течение 30 дней с момента возникновения обстоятельств, дающих право на освобождение от отчислений.</w:t>
      </w:r>
    </w:p>
    <w:p w:rsidR="0061607E" w:rsidRDefault="00000000">
      <w:pPr>
        <w:pStyle w:val="1"/>
        <w:spacing w:after="80"/>
        <w:ind w:firstLine="720"/>
        <w:jc w:val="both"/>
      </w:pPr>
      <w:r>
        <w:t>Все вышеперечисленные категории не освобождаются от взносов в Федеральную палату адвокатов РФ, установленных Всероссийским съездом адвокатов, кроме адвокатов, статус которых приостановлен. Исключение составляют адвокаты, статус которых приостановлен на основании п.п.5 п.1 ст. 16 Федерального закона «Об адвокатской деятельности и адвокатуре в РФ».</w:t>
      </w:r>
    </w:p>
    <w:p w:rsidR="0061607E" w:rsidRDefault="00000000">
      <w:pPr>
        <w:pStyle w:val="1"/>
        <w:numPr>
          <w:ilvl w:val="0"/>
          <w:numId w:val="1"/>
        </w:numPr>
        <w:tabs>
          <w:tab w:val="left" w:pos="688"/>
        </w:tabs>
        <w:spacing w:after="280"/>
        <w:ind w:left="700" w:hanging="340"/>
        <w:jc w:val="both"/>
      </w:pPr>
      <w:r>
        <w:t>Установить для адвокатов, статус которых приостановлен в порядке пп.5 ч.1 ст. 16 Федерального закона «Об адвокатской деятельности и адвокатуре в Российской Федерации» в редакции, действующей с 01 марта 2020 г., обязательные ежемесячные отчисления в размере 50% от размера обязательных отчислений для адвокатов АПМО, статус которых не приостановлен. Ранее предоставленные льготы не учитываются.</w:t>
      </w:r>
    </w:p>
    <w:p w:rsidR="0061607E" w:rsidRDefault="00000000">
      <w:pPr>
        <w:pStyle w:val="1"/>
        <w:numPr>
          <w:ilvl w:val="0"/>
          <w:numId w:val="1"/>
        </w:numPr>
        <w:tabs>
          <w:tab w:val="left" w:pos="688"/>
        </w:tabs>
        <w:spacing w:after="280"/>
        <w:ind w:left="700" w:hanging="340"/>
        <w:jc w:val="both"/>
      </w:pPr>
      <w:r>
        <w:t>Освободить от отчислений на нужды Адвокатской палаты Московской области и Федеральной палаты адвокатов РФ в полном объеме адвокатов - ветеранов боевых действий, на основании соответствующего удостоверения.</w:t>
      </w:r>
    </w:p>
    <w:p w:rsidR="0061607E" w:rsidRDefault="00000000">
      <w:pPr>
        <w:pStyle w:val="1"/>
        <w:numPr>
          <w:ilvl w:val="0"/>
          <w:numId w:val="1"/>
        </w:numPr>
        <w:tabs>
          <w:tab w:val="left" w:pos="688"/>
        </w:tabs>
        <w:spacing w:after="180"/>
        <w:ind w:left="700" w:hanging="340"/>
        <w:jc w:val="both"/>
      </w:pPr>
      <w:r>
        <w:t>Освободить от отчислений на нужды Адвокатской палаты Московской области и Федеральной палаты адвокатов РФ в полном объеме адвокатов, имеющих стаж в адвокатуре Московской области более 50 лет.</w:t>
      </w:r>
    </w:p>
    <w:p w:rsidR="0061607E" w:rsidRDefault="00000000">
      <w:pPr>
        <w:pStyle w:val="1"/>
        <w:numPr>
          <w:ilvl w:val="0"/>
          <w:numId w:val="1"/>
        </w:numPr>
        <w:tabs>
          <w:tab w:val="left" w:pos="768"/>
        </w:tabs>
        <w:ind w:left="700" w:hanging="320"/>
        <w:jc w:val="both"/>
      </w:pPr>
      <w:r>
        <w:t>Установить для лиц, с 01 января 2025 года подавших заявление на допуск к сдаче квалификационного экзамена на присвоение статуса адвоката, целевой (невозвратный) взнос на частичное возмещение расходов Адвокатской палаты на организацию и проведение квалификационного экзамена на приобретение статуса адвоката в размере 15 000 рублей.</w:t>
      </w:r>
    </w:p>
    <w:p w:rsidR="0061607E" w:rsidRDefault="00000000">
      <w:pPr>
        <w:pStyle w:val="1"/>
        <w:numPr>
          <w:ilvl w:val="0"/>
          <w:numId w:val="1"/>
        </w:numPr>
        <w:tabs>
          <w:tab w:val="left" w:pos="768"/>
        </w:tabs>
        <w:ind w:left="700" w:hanging="320"/>
        <w:jc w:val="both"/>
      </w:pPr>
      <w:r>
        <w:lastRenderedPageBreak/>
        <w:t>Целевой взнос подлежит безналичному перечислению на расчетный счет палаты, не позднее двух рабочих дней, предшествующих дате проведения компьютерного тестирования.</w:t>
      </w:r>
    </w:p>
    <w:p w:rsidR="0061607E" w:rsidRDefault="00000000">
      <w:pPr>
        <w:pStyle w:val="1"/>
        <w:numPr>
          <w:ilvl w:val="0"/>
          <w:numId w:val="1"/>
        </w:numPr>
        <w:tabs>
          <w:tab w:val="left" w:pos="768"/>
        </w:tabs>
        <w:ind w:left="700" w:hanging="320"/>
        <w:jc w:val="both"/>
      </w:pPr>
      <w:r>
        <w:t>Установить обязательные единовременные отчисления для членов Адвокатской палаты Московской области, получивших статус адвоката до 01 апреля 2025 года в размере 75 000 рублей.</w:t>
      </w:r>
    </w:p>
    <w:p w:rsidR="0061607E" w:rsidRDefault="00000000">
      <w:pPr>
        <w:pStyle w:val="1"/>
        <w:numPr>
          <w:ilvl w:val="0"/>
          <w:numId w:val="1"/>
        </w:numPr>
        <w:tabs>
          <w:tab w:val="left" w:pos="768"/>
        </w:tabs>
        <w:ind w:left="700" w:hanging="320"/>
        <w:jc w:val="both"/>
      </w:pPr>
      <w:r>
        <w:t>Установить обязательные единовременные отчисления для адвокатов Адвокатской палаты Московской области, получивших статус адвоката с 01 апреля 2025 года в размере 100 000 рублей.</w:t>
      </w:r>
    </w:p>
    <w:p w:rsidR="0061607E" w:rsidRDefault="00000000">
      <w:pPr>
        <w:pStyle w:val="1"/>
        <w:numPr>
          <w:ilvl w:val="0"/>
          <w:numId w:val="1"/>
        </w:numPr>
        <w:tabs>
          <w:tab w:val="left" w:pos="768"/>
        </w:tabs>
        <w:ind w:left="700" w:hanging="320"/>
        <w:jc w:val="both"/>
      </w:pPr>
      <w:r>
        <w:t>Установить обязательные единовременные отчисления для стажеров Адвокатской палаты Московской области, прошедших стажировку в соответствии с требованиями Положения о стажировке в Адвокатской палате Московской области, в размере 50 000 рублей.</w:t>
      </w:r>
    </w:p>
    <w:p w:rsidR="0061607E" w:rsidRDefault="00000000">
      <w:pPr>
        <w:pStyle w:val="1"/>
        <w:numPr>
          <w:ilvl w:val="0"/>
          <w:numId w:val="1"/>
        </w:numPr>
        <w:tabs>
          <w:tab w:val="left" w:pos="768"/>
        </w:tabs>
        <w:ind w:left="700" w:hanging="320"/>
        <w:jc w:val="both"/>
      </w:pPr>
      <w:r>
        <w:t>Для лиц, указанных в п.10, единовременные отчисления уменьшаются на сумму целевого (невозвратного) взноса в размере 15000 руб.</w:t>
      </w:r>
    </w:p>
    <w:p w:rsidR="0061607E" w:rsidRDefault="00000000">
      <w:pPr>
        <w:pStyle w:val="1"/>
        <w:numPr>
          <w:ilvl w:val="0"/>
          <w:numId w:val="1"/>
        </w:numPr>
        <w:tabs>
          <w:tab w:val="left" w:pos="768"/>
        </w:tabs>
        <w:ind w:left="700" w:hanging="320"/>
        <w:jc w:val="both"/>
      </w:pPr>
      <w:r>
        <w:t>Установить обязательные единовременные отчисления для адвокатов, принятых в члены Адвокатской палаты Московской области в порядке п.5 ст. 15 Федерального закона «Об адвокатской деятельности и адвокатуре в РФ» до 01 марта 2025 года в размере 100 000 рублей.</w:t>
      </w:r>
    </w:p>
    <w:p w:rsidR="0061607E" w:rsidRDefault="00000000">
      <w:pPr>
        <w:pStyle w:val="1"/>
        <w:numPr>
          <w:ilvl w:val="0"/>
          <w:numId w:val="1"/>
        </w:numPr>
        <w:tabs>
          <w:tab w:val="left" w:pos="772"/>
        </w:tabs>
        <w:ind w:left="700" w:hanging="320"/>
        <w:jc w:val="both"/>
      </w:pPr>
      <w:r>
        <w:t>Установить обязательные единовременные отчисления для адвокатов, принятых в члены Адвокатской палаты Московской области в порядке п.5 ст. 15 Федерального закона «Об адвокатской деятельности и адвокатуре в РФ» с 01 марта 2025 года в размере 200 000 рублей.</w:t>
      </w:r>
    </w:p>
    <w:p w:rsidR="0061607E" w:rsidRDefault="00000000">
      <w:pPr>
        <w:pStyle w:val="1"/>
        <w:numPr>
          <w:ilvl w:val="0"/>
          <w:numId w:val="1"/>
        </w:numPr>
        <w:tabs>
          <w:tab w:val="left" w:pos="765"/>
        </w:tabs>
        <w:spacing w:after="540"/>
        <w:ind w:left="700" w:hanging="320"/>
        <w:jc w:val="both"/>
      </w:pPr>
      <w:r>
        <w:t>Единовременные отчисления подлежат безналичному перечислению на расчетный счет палаты, не позднее одного рабочего дня, предшествующего дню принятия в члены Адвокатской палаты Московской области.</w:t>
      </w:r>
    </w:p>
    <w:p w:rsidR="0061607E" w:rsidRDefault="00000000">
      <w:pPr>
        <w:pStyle w:val="1"/>
        <w:numPr>
          <w:ilvl w:val="0"/>
          <w:numId w:val="1"/>
        </w:numPr>
        <w:tabs>
          <w:tab w:val="left" w:pos="772"/>
        </w:tabs>
        <w:spacing w:after="540"/>
        <w:ind w:left="700" w:hanging="320"/>
        <w:jc w:val="both"/>
      </w:pPr>
      <w:r>
        <w:t>Предоставить Совету Адвокатской палаты Московской области право в исключительных случаях, а также с учетом материального положения, предоставлять полную или частичную отсрочку или освобождение от оплаты единовременного взноса члена Адвокатской палаты Московской области, получившего статус адвоката в АПМО.</w:t>
      </w:r>
    </w:p>
    <w:p w:rsidR="0061607E" w:rsidRDefault="00000000">
      <w:pPr>
        <w:pStyle w:val="1"/>
        <w:numPr>
          <w:ilvl w:val="0"/>
          <w:numId w:val="1"/>
        </w:numPr>
        <w:tabs>
          <w:tab w:val="left" w:pos="794"/>
        </w:tabs>
        <w:spacing w:after="0"/>
        <w:ind w:left="700" w:hanging="320"/>
      </w:pPr>
      <w:r>
        <w:t>Смету Адвокатской палаты Московской области на 2025 год утвердить: - по приходной части - 205 млн 392 тыс. 321 руб. 41 коп.</w:t>
      </w:r>
    </w:p>
    <w:p w:rsidR="0061607E" w:rsidRDefault="00000000">
      <w:pPr>
        <w:pStyle w:val="1"/>
        <w:ind w:firstLine="700"/>
        <w:jc w:val="both"/>
      </w:pPr>
      <w:r>
        <w:t>- по расходной части - 205 млн 392 тыс. 321 руб. 41 коп.</w:t>
      </w:r>
    </w:p>
    <w:p w:rsidR="0061607E" w:rsidRDefault="00000000">
      <w:pPr>
        <w:pStyle w:val="1"/>
        <w:ind w:firstLine="740"/>
        <w:jc w:val="both"/>
      </w:pPr>
      <w:r>
        <w:t>Разрешить Совету Адвокатской палаты Московской области пополнять недостаток средств по отдельным статьям утвержденной сметы за счет экономии, возникающей по другим статьям сметы, с последующим утверждением на очередной конференции.</w:t>
      </w:r>
    </w:p>
    <w:p w:rsidR="0061607E" w:rsidRDefault="00000000">
      <w:pPr>
        <w:pStyle w:val="1"/>
        <w:numPr>
          <w:ilvl w:val="0"/>
          <w:numId w:val="1"/>
        </w:numPr>
        <w:tabs>
          <w:tab w:val="left" w:pos="805"/>
        </w:tabs>
        <w:spacing w:after="0"/>
        <w:ind w:firstLine="360"/>
        <w:jc w:val="both"/>
      </w:pPr>
      <w:r>
        <w:t>Избрать в состав Квалификационной комиссии АПМО адвокатов:</w:t>
      </w:r>
    </w:p>
    <w:p w:rsidR="0061607E" w:rsidRDefault="00000000">
      <w:pPr>
        <w:pStyle w:val="1"/>
        <w:numPr>
          <w:ilvl w:val="0"/>
          <w:numId w:val="5"/>
        </w:numPr>
        <w:tabs>
          <w:tab w:val="left" w:pos="949"/>
        </w:tabs>
        <w:spacing w:after="0"/>
        <w:ind w:firstLine="720"/>
        <w:jc w:val="both"/>
      </w:pPr>
      <w:r>
        <w:t>Давыдова Сергея Владимировича,</w:t>
      </w:r>
    </w:p>
    <w:p w:rsidR="0061607E" w:rsidRDefault="00000000">
      <w:pPr>
        <w:pStyle w:val="1"/>
        <w:numPr>
          <w:ilvl w:val="0"/>
          <w:numId w:val="5"/>
        </w:numPr>
        <w:tabs>
          <w:tab w:val="left" w:pos="953"/>
        </w:tabs>
        <w:spacing w:after="0"/>
        <w:ind w:firstLine="720"/>
        <w:jc w:val="both"/>
      </w:pPr>
      <w:r>
        <w:t>Логинова Вадима Валентиновича,</w:t>
      </w:r>
    </w:p>
    <w:p w:rsidR="0061607E" w:rsidRDefault="00000000">
      <w:pPr>
        <w:pStyle w:val="1"/>
        <w:numPr>
          <w:ilvl w:val="0"/>
          <w:numId w:val="5"/>
        </w:numPr>
        <w:tabs>
          <w:tab w:val="left" w:pos="953"/>
        </w:tabs>
        <w:spacing w:after="0"/>
        <w:ind w:firstLine="720"/>
        <w:jc w:val="both"/>
      </w:pPr>
      <w:r>
        <w:t>Поспелова Олега Витальевича,</w:t>
      </w:r>
    </w:p>
    <w:p w:rsidR="0061607E" w:rsidRDefault="00000000">
      <w:pPr>
        <w:pStyle w:val="1"/>
        <w:numPr>
          <w:ilvl w:val="0"/>
          <w:numId w:val="5"/>
        </w:numPr>
        <w:tabs>
          <w:tab w:val="left" w:pos="953"/>
        </w:tabs>
        <w:spacing w:after="0"/>
        <w:ind w:firstLine="720"/>
        <w:jc w:val="both"/>
      </w:pPr>
      <w:r>
        <w:lastRenderedPageBreak/>
        <w:t>Мещерякова Михаила Николаевича,</w:t>
      </w:r>
    </w:p>
    <w:p w:rsidR="0061607E" w:rsidRDefault="00000000">
      <w:pPr>
        <w:pStyle w:val="1"/>
        <w:numPr>
          <w:ilvl w:val="0"/>
          <w:numId w:val="5"/>
        </w:numPr>
        <w:tabs>
          <w:tab w:val="left" w:pos="949"/>
        </w:tabs>
        <w:spacing w:after="0"/>
        <w:ind w:firstLine="720"/>
        <w:jc w:val="both"/>
      </w:pPr>
      <w:r>
        <w:t>Павлухина Андрея Анатольевича,</w:t>
      </w:r>
    </w:p>
    <w:p w:rsidR="0061607E" w:rsidRDefault="00000000">
      <w:pPr>
        <w:pStyle w:val="1"/>
        <w:numPr>
          <w:ilvl w:val="0"/>
          <w:numId w:val="5"/>
        </w:numPr>
        <w:tabs>
          <w:tab w:val="left" w:pos="953"/>
        </w:tabs>
        <w:spacing w:after="0"/>
        <w:ind w:firstLine="720"/>
        <w:jc w:val="both"/>
      </w:pPr>
      <w:r>
        <w:t>Рыбакова Сергея Анатольевича,</w:t>
      </w:r>
    </w:p>
    <w:p w:rsidR="0061607E" w:rsidRDefault="00000000">
      <w:pPr>
        <w:pStyle w:val="1"/>
        <w:numPr>
          <w:ilvl w:val="0"/>
          <w:numId w:val="5"/>
        </w:numPr>
        <w:tabs>
          <w:tab w:val="left" w:pos="953"/>
        </w:tabs>
        <w:spacing w:after="580"/>
        <w:ind w:firstLine="720"/>
        <w:jc w:val="both"/>
      </w:pPr>
      <w:r>
        <w:t>Рубина Юрия Дмитриевича.</w:t>
      </w:r>
    </w:p>
    <w:p w:rsidR="0061607E" w:rsidRDefault="00000000">
      <w:pPr>
        <w:pStyle w:val="1"/>
        <w:numPr>
          <w:ilvl w:val="0"/>
          <w:numId w:val="1"/>
        </w:numPr>
        <w:tabs>
          <w:tab w:val="left" w:pos="805"/>
        </w:tabs>
        <w:spacing w:after="0"/>
        <w:ind w:firstLine="360"/>
        <w:jc w:val="both"/>
      </w:pPr>
      <w:r>
        <w:t>Избрать в Ревизионную комиссию АПМО адвокатов:</w:t>
      </w:r>
    </w:p>
    <w:p w:rsidR="0061607E" w:rsidRDefault="00000000">
      <w:pPr>
        <w:pStyle w:val="1"/>
        <w:numPr>
          <w:ilvl w:val="0"/>
          <w:numId w:val="6"/>
        </w:numPr>
        <w:tabs>
          <w:tab w:val="left" w:pos="1309"/>
        </w:tabs>
        <w:spacing w:after="0"/>
        <w:ind w:left="1080"/>
        <w:jc w:val="both"/>
      </w:pPr>
      <w:proofErr w:type="spellStart"/>
      <w:r>
        <w:t>Гречушкину</w:t>
      </w:r>
      <w:proofErr w:type="spellEnd"/>
      <w:r>
        <w:t xml:space="preserve"> Екатерину Аркадьевну,</w:t>
      </w:r>
    </w:p>
    <w:p w:rsidR="0061607E" w:rsidRDefault="00000000">
      <w:pPr>
        <w:pStyle w:val="1"/>
        <w:numPr>
          <w:ilvl w:val="0"/>
          <w:numId w:val="6"/>
        </w:numPr>
        <w:tabs>
          <w:tab w:val="left" w:pos="1309"/>
        </w:tabs>
        <w:spacing w:after="0"/>
        <w:ind w:left="1080"/>
        <w:jc w:val="both"/>
      </w:pPr>
      <w:r>
        <w:t>Зинову Галину Яковлевну,</w:t>
      </w:r>
    </w:p>
    <w:p w:rsidR="0061607E" w:rsidRDefault="00000000">
      <w:pPr>
        <w:pStyle w:val="1"/>
        <w:numPr>
          <w:ilvl w:val="0"/>
          <w:numId w:val="6"/>
        </w:numPr>
        <w:tabs>
          <w:tab w:val="left" w:pos="1313"/>
        </w:tabs>
        <w:spacing w:after="0"/>
        <w:ind w:left="1080"/>
        <w:jc w:val="both"/>
      </w:pPr>
      <w:r>
        <w:t>Набатова Михаила Борисовича,</w:t>
      </w:r>
    </w:p>
    <w:p w:rsidR="0061607E" w:rsidRDefault="00000000">
      <w:pPr>
        <w:pStyle w:val="1"/>
        <w:numPr>
          <w:ilvl w:val="0"/>
          <w:numId w:val="6"/>
        </w:numPr>
        <w:tabs>
          <w:tab w:val="left" w:pos="1316"/>
        </w:tabs>
        <w:spacing w:after="0"/>
        <w:ind w:left="1080"/>
        <w:jc w:val="both"/>
      </w:pPr>
      <w:r>
        <w:t>Сазонова Всеволода Евгеньевича,</w:t>
      </w:r>
    </w:p>
    <w:p w:rsidR="0061607E" w:rsidRDefault="00000000">
      <w:pPr>
        <w:pStyle w:val="1"/>
        <w:numPr>
          <w:ilvl w:val="0"/>
          <w:numId w:val="6"/>
        </w:numPr>
        <w:tabs>
          <w:tab w:val="left" w:pos="1313"/>
        </w:tabs>
        <w:spacing w:after="0"/>
        <w:ind w:left="1080"/>
        <w:jc w:val="both"/>
      </w:pPr>
      <w:proofErr w:type="spellStart"/>
      <w:r>
        <w:t>Таратухина</w:t>
      </w:r>
      <w:proofErr w:type="spellEnd"/>
      <w:r>
        <w:t xml:space="preserve"> Алексея Владимировича,</w:t>
      </w:r>
    </w:p>
    <w:p w:rsidR="0061607E" w:rsidRDefault="00000000">
      <w:pPr>
        <w:pStyle w:val="1"/>
        <w:numPr>
          <w:ilvl w:val="0"/>
          <w:numId w:val="6"/>
        </w:numPr>
        <w:tabs>
          <w:tab w:val="left" w:pos="1309"/>
        </w:tabs>
        <w:spacing w:after="0"/>
        <w:ind w:left="1080"/>
        <w:jc w:val="both"/>
      </w:pPr>
      <w:proofErr w:type="spellStart"/>
      <w:r>
        <w:t>Тепер</w:t>
      </w:r>
      <w:proofErr w:type="spellEnd"/>
      <w:r>
        <w:t xml:space="preserve"> Аллу Михайловну,</w:t>
      </w:r>
    </w:p>
    <w:p w:rsidR="0061607E" w:rsidRDefault="00000000">
      <w:pPr>
        <w:pStyle w:val="1"/>
        <w:numPr>
          <w:ilvl w:val="0"/>
          <w:numId w:val="6"/>
        </w:numPr>
        <w:tabs>
          <w:tab w:val="left" w:pos="1313"/>
        </w:tabs>
        <w:ind w:left="1080"/>
        <w:jc w:val="both"/>
      </w:pPr>
      <w:r>
        <w:t>Трунина Дмитрия Николаевича.</w:t>
      </w:r>
    </w:p>
    <w:p w:rsidR="0061607E" w:rsidRDefault="00000000">
      <w:pPr>
        <w:pStyle w:val="1"/>
        <w:numPr>
          <w:ilvl w:val="0"/>
          <w:numId w:val="1"/>
        </w:numPr>
        <w:tabs>
          <w:tab w:val="left" w:pos="863"/>
        </w:tabs>
        <w:ind w:firstLine="380"/>
        <w:jc w:val="both"/>
      </w:pPr>
      <w:r>
        <w:t>Обязать руководителей адвокатских образований, учредителей адвокатских кабинетов своевременно информировать Совет Адвокатской палаты Московской области о создании адвокатского образования, смене места нахождения и средствах связи с ним не позднее одного месяца с момента наступления этих событий.</w:t>
      </w:r>
    </w:p>
    <w:p w:rsidR="0061607E" w:rsidRDefault="00000000">
      <w:pPr>
        <w:pStyle w:val="1"/>
        <w:numPr>
          <w:ilvl w:val="0"/>
          <w:numId w:val="1"/>
        </w:numPr>
        <w:tabs>
          <w:tab w:val="left" w:pos="805"/>
        </w:tabs>
        <w:spacing w:after="0"/>
        <w:ind w:left="360" w:firstLine="20"/>
        <w:jc w:val="both"/>
      </w:pPr>
      <w:r>
        <w:t xml:space="preserve">Установить, что адвокаты Адвокатской палаты Московской области обязаны активировать адрес корпоративной электронной почты и личный кабинет на официальном сайте </w:t>
      </w:r>
      <w:proofErr w:type="spellStart"/>
      <w:r>
        <w:rPr>
          <w:lang w:val="en-US" w:eastAsia="en-US" w:bidi="en-US"/>
        </w:rPr>
        <w:t>apmo</w:t>
      </w:r>
      <w:proofErr w:type="spellEnd"/>
      <w:r w:rsidRPr="007856C1">
        <w:rPr>
          <w:lang w:eastAsia="en-US" w:bidi="en-US"/>
        </w:rPr>
        <w:t>.</w:t>
      </w:r>
      <w:proofErr w:type="spellStart"/>
      <w:r>
        <w:rPr>
          <w:lang w:val="en-US" w:eastAsia="en-US" w:bidi="en-US"/>
        </w:rPr>
        <w:t>ru</w:t>
      </w:r>
      <w:proofErr w:type="spellEnd"/>
      <w:r w:rsidRPr="007856C1">
        <w:rPr>
          <w:lang w:eastAsia="en-US" w:bidi="en-US"/>
        </w:rPr>
        <w:t>.</w:t>
      </w:r>
    </w:p>
    <w:p w:rsidR="0061607E" w:rsidRDefault="00000000">
      <w:pPr>
        <w:pStyle w:val="1"/>
        <w:spacing w:after="380"/>
        <w:ind w:firstLine="740"/>
        <w:jc w:val="both"/>
      </w:pPr>
      <w:r>
        <w:t>В соответствии с п.4.3.13. Устава АПМО считать надлежащим уведомлением адвоката и/или Адвокатской палаты Московской области по вопросам деятельности адвокатской палаты, членства в адвокатской палате или в рамках дисциплинарного производства направление юридически значимых извещений адвока</w:t>
      </w:r>
      <w:r w:rsidR="007856C1">
        <w:t>т</w:t>
      </w:r>
      <w:r>
        <w:t>у на адрес корпоративной электронной почты, представляющий собой &lt;номер адвоката в реестре адвокатов&gt;@арто.ги, а также направление адвокатом юридически значимых извещений в адвокатскую палату допустимо лишь с адреса корпоративной электронной почты, представляющего собой &lt;номер адвоката в реестре адвокатов&gt;@арто.ги.</w:t>
      </w:r>
    </w:p>
    <w:p w:rsidR="0061607E" w:rsidRDefault="00000000">
      <w:pPr>
        <w:pStyle w:val="1"/>
        <w:numPr>
          <w:ilvl w:val="0"/>
          <w:numId w:val="1"/>
        </w:numPr>
        <w:tabs>
          <w:tab w:val="left" w:pos="805"/>
        </w:tabs>
        <w:ind w:left="360" w:firstLine="20"/>
        <w:jc w:val="both"/>
      </w:pPr>
      <w:r>
        <w:t xml:space="preserve">Отмечая эффективную работу представителей Совета АПМО по направлениям в 2024 году, выплатить вознаграждение </w:t>
      </w:r>
      <w:proofErr w:type="spellStart"/>
      <w:r>
        <w:t>Пайгачкину</w:t>
      </w:r>
      <w:proofErr w:type="spellEnd"/>
      <w:r>
        <w:t xml:space="preserve"> Ю.В., Мещерякову М.Н., </w:t>
      </w:r>
      <w:proofErr w:type="spellStart"/>
      <w:r>
        <w:t>Мугалимову</w:t>
      </w:r>
      <w:proofErr w:type="spellEnd"/>
      <w:r>
        <w:t xml:space="preserve"> С.Н., Архангельскому М.В., Свиридову О.В., Канаеву </w:t>
      </w:r>
      <w:proofErr w:type="gramStart"/>
      <w:r>
        <w:t>А.Е..</w:t>
      </w:r>
      <w:proofErr w:type="gramEnd"/>
      <w:r>
        <w:t xml:space="preserve"> Соколову Д.А., Романову Н.Е. и Аверину А.В. в размере ежемесячного вознаграждения каждому.</w:t>
      </w:r>
    </w:p>
    <w:p w:rsidR="0061607E" w:rsidRDefault="00000000">
      <w:pPr>
        <w:pStyle w:val="1"/>
        <w:numPr>
          <w:ilvl w:val="0"/>
          <w:numId w:val="1"/>
        </w:numPr>
        <w:tabs>
          <w:tab w:val="left" w:pos="805"/>
        </w:tabs>
        <w:spacing w:after="0"/>
        <w:ind w:left="360" w:firstLine="20"/>
        <w:jc w:val="both"/>
      </w:pPr>
      <w:r>
        <w:t xml:space="preserve">Отмечая эффективную работу по руководству Адвокатской палатой Московской области в 2024 году, выплатить вознаграждение президенту </w:t>
      </w:r>
      <w:proofErr w:type="spellStart"/>
      <w:r>
        <w:t>Галоганову</w:t>
      </w:r>
      <w:proofErr w:type="spellEnd"/>
      <w:r>
        <w:t xml:space="preserve"> А.П., первому вице-президенту </w:t>
      </w:r>
      <w:proofErr w:type="spellStart"/>
      <w:r>
        <w:t>Толчееву</w:t>
      </w:r>
      <w:proofErr w:type="spellEnd"/>
      <w:r>
        <w:t xml:space="preserve"> М.Н., вице-президенту Володиной С.И., вице-президенту Цветковой А.И., ответственному секретарю - члену Совета Царькову П.В. в размере ежемесячного вознаграждения.</w:t>
      </w:r>
    </w:p>
    <w:p w:rsidR="0061607E" w:rsidRDefault="00000000">
      <w:pPr>
        <w:pStyle w:val="1"/>
        <w:numPr>
          <w:ilvl w:val="0"/>
          <w:numId w:val="1"/>
        </w:numPr>
        <w:tabs>
          <w:tab w:val="left" w:pos="414"/>
        </w:tabs>
        <w:spacing w:after="540"/>
      </w:pPr>
      <w:r>
        <w:t xml:space="preserve">Отмечая активную деятельность членов Ревизионной комиссии в 2024 году, выплатить вознаграждение </w:t>
      </w:r>
      <w:proofErr w:type="spellStart"/>
      <w:r>
        <w:t>Гречушкиной</w:t>
      </w:r>
      <w:proofErr w:type="spellEnd"/>
      <w:r>
        <w:t xml:space="preserve"> Е.А., Трунину Д.Н., Канаеву А.Е., Зиновой Г.Я., </w:t>
      </w:r>
      <w:proofErr w:type="spellStart"/>
      <w:r>
        <w:t>Таратухину</w:t>
      </w:r>
      <w:proofErr w:type="spellEnd"/>
      <w:r>
        <w:t xml:space="preserve"> А.В., Сазонову В.Е., Набатову М.Б., </w:t>
      </w:r>
      <w:proofErr w:type="spellStart"/>
      <w:r>
        <w:t>Тепер</w:t>
      </w:r>
      <w:proofErr w:type="spellEnd"/>
      <w:r>
        <w:t xml:space="preserve"> А.М., Годуновой М.Н. из расчета 60.000 (шестьдесят тысяч) рублей каждому.</w:t>
      </w:r>
    </w:p>
    <w:p w:rsidR="0061607E" w:rsidRDefault="00000000">
      <w:pPr>
        <w:pStyle w:val="1"/>
        <w:numPr>
          <w:ilvl w:val="0"/>
          <w:numId w:val="1"/>
        </w:numPr>
        <w:tabs>
          <w:tab w:val="left" w:pos="418"/>
        </w:tabs>
      </w:pPr>
      <w:r>
        <w:t>Утвердить Решение Совета № 13/23-06 от 20 ноября 2024 года о премировании сотрудников Адвокатской палаты Московской области по итогам работы за 2024 год в размере должностных окладов.</w:t>
      </w:r>
    </w:p>
    <w:p w:rsidR="0061607E" w:rsidRDefault="00000000">
      <w:pPr>
        <w:pStyle w:val="1"/>
        <w:numPr>
          <w:ilvl w:val="0"/>
          <w:numId w:val="1"/>
        </w:numPr>
        <w:tabs>
          <w:tab w:val="left" w:pos="425"/>
        </w:tabs>
      </w:pPr>
      <w:r>
        <w:t xml:space="preserve">Разрешить Совету АПМО выделять финансовые средства для оказания помощи </w:t>
      </w:r>
      <w:r>
        <w:lastRenderedPageBreak/>
        <w:t>адвокатам - участникам СВО, членам их семей, а также адвокатам, оказавшимся в трудной жизненной ситуации, исходя из финансовых возможностей АПМО.</w:t>
      </w:r>
    </w:p>
    <w:p w:rsidR="0061607E" w:rsidRDefault="00000000">
      <w:pPr>
        <w:pStyle w:val="1"/>
        <w:numPr>
          <w:ilvl w:val="0"/>
          <w:numId w:val="1"/>
        </w:numPr>
        <w:tabs>
          <w:tab w:val="left" w:pos="418"/>
        </w:tabs>
      </w:pPr>
      <w:r>
        <w:t>Внести изменения в Устав Адвокатской палаты Московской области, утвержденный XX очередной конференцией адвокатов Московской области 26 февраля 2021 г.</w:t>
      </w:r>
    </w:p>
    <w:p w:rsidR="0061607E" w:rsidRDefault="00000000">
      <w:pPr>
        <w:pStyle w:val="1"/>
        <w:numPr>
          <w:ilvl w:val="0"/>
          <w:numId w:val="1"/>
        </w:numPr>
        <w:tabs>
          <w:tab w:val="left" w:pos="418"/>
        </w:tabs>
      </w:pPr>
      <w:r>
        <w:t xml:space="preserve">Избрать делегатом на очередной Всероссийский съезд адвокатов президента АПМО </w:t>
      </w:r>
      <w:proofErr w:type="spellStart"/>
      <w:r>
        <w:t>Галоганова</w:t>
      </w:r>
      <w:proofErr w:type="spellEnd"/>
      <w:r>
        <w:t xml:space="preserve"> Алексея Павловича и в качестве дополнительного участника - вице-президента АПМО Цветкову Александру Игоревну.</w:t>
      </w:r>
    </w:p>
    <w:p w:rsidR="0061607E" w:rsidRDefault="00000000">
      <w:pPr>
        <w:pStyle w:val="1"/>
        <w:numPr>
          <w:ilvl w:val="0"/>
          <w:numId w:val="1"/>
        </w:numPr>
        <w:tabs>
          <w:tab w:val="left" w:pos="476"/>
        </w:tabs>
      </w:pPr>
      <w:r>
        <w:t xml:space="preserve">Руководствуясь п. 4.12 Устава Адвокатской палаты Московской области, утвердить кандидатуры членов Московской областной коллегии адвокатов: </w:t>
      </w:r>
      <w:proofErr w:type="spellStart"/>
      <w:r>
        <w:t>Гац</w:t>
      </w:r>
      <w:proofErr w:type="spellEnd"/>
      <w:r>
        <w:t xml:space="preserve"> Нины Викторовны, Николаевой Галины Владимировны, Сальмана Евгения Львовича, Горбачевой Светланы Анатольевны на присвоение звания «Ветеран адвокатуры Подмосковья».</w:t>
      </w:r>
    </w:p>
    <w:p w:rsidR="0061607E" w:rsidRDefault="00000000">
      <w:pPr>
        <w:pStyle w:val="1"/>
        <w:numPr>
          <w:ilvl w:val="0"/>
          <w:numId w:val="1"/>
        </w:numPr>
        <w:tabs>
          <w:tab w:val="left" w:pos="414"/>
        </w:tabs>
        <w:spacing w:after="0"/>
      </w:pPr>
      <w:r>
        <w:t>Утвердить протокол счетной комиссии о результатах тайного голосования по обновлению (ротации) Совета Адвокатской палаты Московской области.</w:t>
      </w:r>
    </w:p>
    <w:p w:rsidR="0061607E" w:rsidRDefault="00000000">
      <w:pPr>
        <w:pStyle w:val="1"/>
        <w:spacing w:after="0"/>
      </w:pPr>
      <w:r>
        <w:t>Считать избранными в состав Совета Адвокатской палаты Московской области в количестве 5 человек следующих адвокатов, как набравших простое большинство голосов делегатов, принявших участие в голосовании:</w:t>
      </w:r>
    </w:p>
    <w:p w:rsidR="0061607E" w:rsidRDefault="00000000">
      <w:pPr>
        <w:pStyle w:val="1"/>
        <w:numPr>
          <w:ilvl w:val="0"/>
          <w:numId w:val="7"/>
        </w:numPr>
        <w:tabs>
          <w:tab w:val="left" w:pos="602"/>
        </w:tabs>
        <w:spacing w:after="0"/>
        <w:ind w:firstLine="400"/>
      </w:pPr>
      <w:proofErr w:type="spellStart"/>
      <w:r>
        <w:t>Гонопольского</w:t>
      </w:r>
      <w:proofErr w:type="spellEnd"/>
      <w:r>
        <w:t xml:space="preserve"> Романа Марковича,</w:t>
      </w:r>
    </w:p>
    <w:p w:rsidR="0061607E" w:rsidRDefault="00000000">
      <w:pPr>
        <w:pStyle w:val="1"/>
        <w:numPr>
          <w:ilvl w:val="0"/>
          <w:numId w:val="7"/>
        </w:numPr>
        <w:tabs>
          <w:tab w:val="left" w:pos="602"/>
        </w:tabs>
        <w:spacing w:after="0"/>
        <w:ind w:firstLine="400"/>
      </w:pPr>
      <w:r>
        <w:t>Ковалеву Татьяну Михайловну,</w:t>
      </w:r>
    </w:p>
    <w:p w:rsidR="0061607E" w:rsidRDefault="00000000">
      <w:pPr>
        <w:pStyle w:val="1"/>
        <w:numPr>
          <w:ilvl w:val="0"/>
          <w:numId w:val="7"/>
        </w:numPr>
        <w:tabs>
          <w:tab w:val="left" w:pos="602"/>
        </w:tabs>
        <w:spacing w:after="0"/>
        <w:ind w:firstLine="400"/>
      </w:pPr>
      <w:r>
        <w:t>Романова Николая Евгеньевича,</w:t>
      </w:r>
    </w:p>
    <w:p w:rsidR="0061607E" w:rsidRDefault="00000000">
      <w:pPr>
        <w:pStyle w:val="1"/>
        <w:numPr>
          <w:ilvl w:val="0"/>
          <w:numId w:val="7"/>
        </w:numPr>
        <w:tabs>
          <w:tab w:val="left" w:pos="602"/>
        </w:tabs>
        <w:spacing w:after="0"/>
        <w:ind w:firstLine="400"/>
      </w:pPr>
      <w:r>
        <w:t>Макаренко Наталью Николаевну,</w:t>
      </w:r>
    </w:p>
    <w:p w:rsidR="0061607E" w:rsidRDefault="00000000">
      <w:pPr>
        <w:pStyle w:val="1"/>
        <w:numPr>
          <w:ilvl w:val="0"/>
          <w:numId w:val="7"/>
        </w:numPr>
        <w:tabs>
          <w:tab w:val="left" w:pos="598"/>
        </w:tabs>
        <w:ind w:firstLine="400"/>
      </w:pPr>
      <w:r>
        <w:t>Никифорова Александра Владимировича.</w:t>
      </w:r>
    </w:p>
    <w:p w:rsidR="0061607E" w:rsidRDefault="00000000">
      <w:pPr>
        <w:pStyle w:val="1"/>
        <w:numPr>
          <w:ilvl w:val="0"/>
          <w:numId w:val="1"/>
        </w:numPr>
        <w:tabs>
          <w:tab w:val="left" w:pos="411"/>
        </w:tabs>
      </w:pPr>
      <w:r>
        <w:t>Утвердить решение Конференции «О принципах участия адвокатов АПМО в оказании бесплатной юридической помощи».</w:t>
      </w:r>
    </w:p>
    <w:p w:rsidR="0061607E" w:rsidRDefault="00000000">
      <w:pPr>
        <w:framePr w:w="5666" w:h="2290" w:hSpace="2840" w:vSpace="659" w:wrap="notBeside" w:vAnchor="text" w:hAnchor="text" w:x="2841" w:y="660"/>
        <w:rPr>
          <w:sz w:val="2"/>
          <w:szCs w:val="2"/>
        </w:rPr>
      </w:pPr>
      <w:r>
        <w:rPr>
          <w:noProof/>
        </w:rPr>
        <w:drawing>
          <wp:inline distT="0" distB="0" distL="0" distR="0">
            <wp:extent cx="3596640" cy="14566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596640" cy="1456690"/>
                    </a:xfrm>
                    <a:prstGeom prst="rect">
                      <a:avLst/>
                    </a:prstGeom>
                  </pic:spPr>
                </pic:pic>
              </a:graphicData>
            </a:graphic>
          </wp:inline>
        </w:drawing>
      </w:r>
    </w:p>
    <w:p w:rsidR="0061607E" w:rsidRDefault="00000000">
      <w:pPr>
        <w:spacing w:line="1" w:lineRule="exact"/>
      </w:pPr>
      <w:r>
        <w:rPr>
          <w:noProof/>
        </w:rPr>
        <mc:AlternateContent>
          <mc:Choice Requires="wps">
            <w:drawing>
              <wp:anchor distT="0" distB="0" distL="0" distR="870585" simplePos="0" relativeHeight="125829380" behindDoc="0" locked="0" layoutInCell="1" allowOverlap="1">
                <wp:simplePos x="0" y="0"/>
                <wp:positionH relativeFrom="column">
                  <wp:posOffset>187325</wp:posOffset>
                </wp:positionH>
                <wp:positionV relativeFrom="paragraph">
                  <wp:posOffset>0</wp:posOffset>
                </wp:positionV>
                <wp:extent cx="5116195" cy="37020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5116195" cy="370205"/>
                        </a:xfrm>
                        <a:prstGeom prst="rect">
                          <a:avLst/>
                        </a:prstGeom>
                        <a:noFill/>
                      </wps:spPr>
                      <wps:txbx>
                        <w:txbxContent>
                          <w:p w:rsidR="0061607E" w:rsidRDefault="00000000">
                            <w:pPr>
                              <w:pStyle w:val="a5"/>
                            </w:pPr>
                            <w:r>
                              <w:t>35. Утвердить решение Конференции «Об использовании адвокатами АПМО функционала личного кабинета на официальном сайте АПМО.</w:t>
                            </w:r>
                          </w:p>
                        </w:txbxContent>
                      </wps:txbx>
                      <wps:bodyPr lIns="0" tIns="0" rIns="0" bIns="0"/>
                    </wps:wsp>
                  </a:graphicData>
                </a:graphic>
              </wp:anchor>
            </w:drawing>
          </mc:Choice>
          <mc:Fallback>
            <w:pict>
              <v:shape id="Shape 4" o:spid="_x0000_s1027" type="#_x0000_t202" style="position:absolute;margin-left:14.75pt;margin-top:0;width:402.85pt;height:29.15pt;z-index:125829380;visibility:visible;mso-wrap-style:square;mso-wrap-distance-left:0;mso-wrap-distance-top:0;mso-wrap-distance-right:68.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" filled="f" stroked="f">
                <v:textbox inset="0,0,0,0">
                  <w:txbxContent>
                    <w:p w:rsidR="0061607E" w:rsidRDefault="00000000">
                      <w:pPr>
                        <w:pStyle w:val="a5"/>
                      </w:pPr>
                      <w:r>
                        <w:t>35. Утвердить решение Конференции «Об использовании адвокатами АПМО функционала личного кабинета на официальном сайте АПМО.</w:t>
                      </w:r>
                    </w:p>
                  </w:txbxContent>
                </v:textbox>
                <w10:wrap type="topAndBottom"/>
              </v:shape>
            </w:pict>
          </mc:Fallback>
        </mc:AlternateContent>
      </w:r>
      <w:r>
        <w:rPr>
          <w:noProof/>
        </w:rPr>
        <mc:AlternateContent>
          <mc:Choice Requires="wps">
            <w:drawing>
              <wp:anchor distT="0" distB="0" distL="0" distR="4194810" simplePos="0" relativeHeight="125829382" behindDoc="0" locked="0" layoutInCell="1" allowOverlap="1">
                <wp:simplePos x="0" y="0"/>
                <wp:positionH relativeFrom="column">
                  <wp:posOffset>0</wp:posOffset>
                </wp:positionH>
                <wp:positionV relativeFrom="paragraph">
                  <wp:posOffset>697230</wp:posOffset>
                </wp:positionV>
                <wp:extent cx="1791970" cy="19685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791970" cy="196850"/>
                        </a:xfrm>
                        <a:prstGeom prst="rect">
                          <a:avLst/>
                        </a:prstGeom>
                        <a:noFill/>
                      </wps:spPr>
                      <wps:txbx>
                        <w:txbxContent>
                          <w:p w:rsidR="0061607E" w:rsidRDefault="00000000">
                            <w:pPr>
                              <w:pStyle w:val="a5"/>
                            </w:pPr>
                            <w:r>
                              <w:t>Председательствующий на</w:t>
                            </w:r>
                          </w:p>
                        </w:txbxContent>
                      </wps:txbx>
                      <wps:bodyPr lIns="0" tIns="0" rIns="0" bIns="0"/>
                    </wps:wsp>
                  </a:graphicData>
                </a:graphic>
              </wp:anchor>
            </w:drawing>
          </mc:Choice>
          <mc:Fallback>
            <w:pict>
              <v:shape id="Shape 6" o:spid="_x0000_s1028" type="#_x0000_t202" style="position:absolute;margin-left:0;margin-top:54.9pt;width:141.1pt;height:15.5pt;z-index:125829382;visibility:visible;mso-wrap-style:square;mso-wrap-distance-left:0;mso-wrap-distance-top:0;mso-wrap-distance-right:330.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" filled="f" stroked="f">
                <v:textbox inset="0,0,0,0">
                  <w:txbxContent>
                    <w:p w:rsidR="0061607E" w:rsidRDefault="00000000">
                      <w:pPr>
                        <w:pStyle w:val="a5"/>
                      </w:pPr>
                      <w:r>
                        <w:t>Председательствующий на</w:t>
                      </w:r>
                    </w:p>
                  </w:txbxContent>
                </v:textbox>
                <w10:wrap type="topAndBottom"/>
              </v:shape>
            </w:pict>
          </mc:Fallback>
        </mc:AlternateContent>
      </w:r>
      <w:r>
        <w:rPr>
          <w:noProof/>
        </w:rPr>
        <mc:AlternateContent>
          <mc:Choice Requires="wps">
            <w:drawing>
              <wp:anchor distT="0" distB="0" distL="0" distR="4354830" simplePos="0" relativeHeight="125829384" behindDoc="0" locked="0" layoutInCell="1" allowOverlap="1">
                <wp:simplePos x="0" y="0"/>
                <wp:positionH relativeFrom="column">
                  <wp:posOffset>0</wp:posOffset>
                </wp:positionH>
                <wp:positionV relativeFrom="paragraph">
                  <wp:posOffset>1227455</wp:posOffset>
                </wp:positionV>
                <wp:extent cx="1631950" cy="19431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631950" cy="194310"/>
                        </a:xfrm>
                        <a:prstGeom prst="rect">
                          <a:avLst/>
                        </a:prstGeom>
                        <a:noFill/>
                      </wps:spPr>
                      <wps:txbx>
                        <w:txbxContent>
                          <w:p w:rsidR="0061607E" w:rsidRDefault="00000000">
                            <w:pPr>
                              <w:pStyle w:val="a5"/>
                            </w:pPr>
                            <w:r>
                              <w:t>Секретарь Конференции</w:t>
                            </w:r>
                          </w:p>
                        </w:txbxContent>
                      </wps:txbx>
                      <wps:bodyPr lIns="0" tIns="0" rIns="0" bIns="0"/>
                    </wps:wsp>
                  </a:graphicData>
                </a:graphic>
              </wp:anchor>
            </w:drawing>
          </mc:Choice>
          <mc:Fallback>
            <w:pict>
              <v:shape id="Shape 8" o:spid="_x0000_s1029" type="#_x0000_t202" style="position:absolute;margin-left:0;margin-top:96.65pt;width:128.5pt;height:15.3pt;z-index:125829384;visibility:visible;mso-wrap-style:square;mso-wrap-distance-left:0;mso-wrap-distance-top:0;mso-wrap-distance-right:342.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" filled="f" stroked="f">
                <v:textbox inset="0,0,0,0">
                  <w:txbxContent>
                    <w:p w:rsidR="0061607E" w:rsidRDefault="00000000">
                      <w:pPr>
                        <w:pStyle w:val="a5"/>
                      </w:pPr>
                      <w:r>
                        <w:t>Секретарь Конференции</w:t>
                      </w:r>
                    </w:p>
                  </w:txbxContent>
                </v:textbox>
                <w10:wrap type="topAndBottom"/>
              </v:shape>
            </w:pict>
          </mc:Fallback>
        </mc:AlternateContent>
      </w:r>
    </w:p>
    <w:sectPr w:rsidR="0061607E">
      <w:pgSz w:w="11900" w:h="16840"/>
      <w:pgMar w:top="988" w:right="779" w:bottom="1054" w:left="1692" w:header="560" w:footer="62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888" w:rsidRDefault="00A15888">
      <w:r>
        <w:separator/>
      </w:r>
    </w:p>
  </w:endnote>
  <w:endnote w:type="continuationSeparator" w:id="0">
    <w:p w:rsidR="00A15888" w:rsidRDefault="00A1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888" w:rsidRDefault="00A15888"/>
  </w:footnote>
  <w:footnote w:type="continuationSeparator" w:id="0">
    <w:p w:rsidR="00A15888" w:rsidRDefault="00A158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61D"/>
    <w:multiLevelType w:val="multilevel"/>
    <w:tmpl w:val="B3487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E1690"/>
    <w:multiLevelType w:val="multilevel"/>
    <w:tmpl w:val="927E6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01D76"/>
    <w:multiLevelType w:val="multilevel"/>
    <w:tmpl w:val="D6EA8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684CC1"/>
    <w:multiLevelType w:val="multilevel"/>
    <w:tmpl w:val="75549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674ACF"/>
    <w:multiLevelType w:val="multilevel"/>
    <w:tmpl w:val="5D90F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91527F"/>
    <w:multiLevelType w:val="multilevel"/>
    <w:tmpl w:val="49F25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C66319"/>
    <w:multiLevelType w:val="multilevel"/>
    <w:tmpl w:val="FE465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1165037">
    <w:abstractNumId w:val="5"/>
  </w:num>
  <w:num w:numId="2" w16cid:durableId="1278682330">
    <w:abstractNumId w:val="3"/>
  </w:num>
  <w:num w:numId="3" w16cid:durableId="1166214157">
    <w:abstractNumId w:val="0"/>
  </w:num>
  <w:num w:numId="4" w16cid:durableId="1666669375">
    <w:abstractNumId w:val="1"/>
  </w:num>
  <w:num w:numId="5" w16cid:durableId="1014456112">
    <w:abstractNumId w:val="6"/>
  </w:num>
  <w:num w:numId="6" w16cid:durableId="1156412867">
    <w:abstractNumId w:val="2"/>
  </w:num>
  <w:num w:numId="7" w16cid:durableId="194703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7E"/>
    <w:rsid w:val="0061607E"/>
    <w:rsid w:val="007856C1"/>
    <w:rsid w:val="008C0916"/>
    <w:rsid w:val="00A1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89BE"/>
  <w15:docId w15:val="{0FCBC15D-DF8C-4FD0-864D-A1129BFE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pacing w:after="260"/>
    </w:pPr>
    <w:rPr>
      <w:rFonts w:ascii="Times New Roman" w:eastAsia="Times New Roman" w:hAnsi="Times New Roman" w:cs="Times New Roman"/>
    </w:rPr>
  </w:style>
  <w:style w:type="paragraph" w:customStyle="1" w:styleId="11">
    <w:name w:val="Заголовок №1"/>
    <w:basedOn w:val="a"/>
    <w:link w:val="10"/>
    <w:pPr>
      <w:spacing w:after="580"/>
      <w:jc w:val="center"/>
      <w:outlineLvl w:val="0"/>
    </w:pPr>
    <w:rPr>
      <w:rFonts w:ascii="Times New Roman" w:eastAsia="Times New Roman" w:hAnsi="Times New Roman" w:cs="Times New Roman"/>
      <w:b/>
      <w:bCs/>
      <w:sz w:val="32"/>
      <w:szCs w:val="32"/>
    </w:rPr>
  </w:style>
  <w:style w:type="paragraph" w:customStyle="1" w:styleId="a5">
    <w:name w:val="Подпись к картинке"/>
    <w:basedOn w:val="a"/>
    <w:link w:val="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 Чехова</dc:creator>
  <cp:lastModifiedBy>Галина Чехова</cp:lastModifiedBy>
  <cp:revision>2</cp:revision>
  <dcterms:created xsi:type="dcterms:W3CDTF">2025-11-12T08:12:00Z</dcterms:created>
  <dcterms:modified xsi:type="dcterms:W3CDTF">2025-11-12T08:12:00Z</dcterms:modified>
</cp:coreProperties>
</file>