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C3" w:rsidRDefault="00AC4CC3" w:rsidP="0043608A">
      <w:pPr>
        <w:jc w:val="center"/>
      </w:pPr>
      <w:bookmarkStart w:id="0" w:name="_GoBack"/>
      <w:bookmarkEnd w:id="0"/>
      <w:r>
        <w:t>ЗАКЛЮЧЕНИЕ  КВАЛИФИКАЦИОННОЙ КОМИССИИ</w:t>
      </w:r>
    </w:p>
    <w:p w:rsidR="00AC4CC3" w:rsidRDefault="00AC4CC3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AC4CC3" w:rsidRDefault="00AC4CC3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28-08</w:t>
      </w:r>
      <w:r>
        <w:rPr>
          <w:b w:val="0"/>
          <w:lang w:val="en-US"/>
        </w:rPr>
        <w:t>/13</w:t>
      </w:r>
      <w:r>
        <w:rPr>
          <w:b w:val="0"/>
        </w:rPr>
        <w:t xml:space="preserve"> </w:t>
      </w:r>
    </w:p>
    <w:p w:rsidR="00AC4CC3" w:rsidRDefault="00AC4CC3" w:rsidP="0043608A">
      <w:pPr>
        <w:tabs>
          <w:tab w:val="left" w:pos="3828"/>
        </w:tabs>
        <w:jc w:val="both"/>
      </w:pPr>
    </w:p>
    <w:p w:rsidR="00AC4CC3" w:rsidRDefault="00AC4CC3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AC4CC3" w:rsidRDefault="00AC4CC3" w:rsidP="0043608A">
      <w:pPr>
        <w:tabs>
          <w:tab w:val="left" w:pos="3828"/>
        </w:tabs>
        <w:jc w:val="both"/>
      </w:pPr>
    </w:p>
    <w:p w:rsidR="00AC4CC3" w:rsidRPr="001F203D" w:rsidRDefault="00AC4CC3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AC4CC3" w:rsidRPr="001F203D" w:rsidRDefault="00AC4CC3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AC4CC3" w:rsidRPr="001F203D" w:rsidRDefault="00AC4CC3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AC4CC3" w:rsidRPr="001F203D" w:rsidRDefault="00AC4CC3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Сергиенко А.И., Радькиной Н.В., Фомине В.А.</w:t>
      </w:r>
      <w:r>
        <w:t>, Шамшурине Б.А.</w:t>
      </w:r>
    </w:p>
    <w:p w:rsidR="00AC4CC3" w:rsidRDefault="00AC4CC3" w:rsidP="001F203D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AC4CC3" w:rsidRPr="001F203D" w:rsidRDefault="00AC4CC3" w:rsidP="001F203D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С.В.Г.</w:t>
      </w:r>
    </w:p>
    <w:p w:rsidR="00AC4CC3" w:rsidRPr="00EC6ED3" w:rsidRDefault="00AC4CC3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26.07.2013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С.Г.А.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С.В.Г.</w:t>
      </w:r>
      <w:r w:rsidRPr="00EC6ED3">
        <w:rPr>
          <w:sz w:val="24"/>
        </w:rPr>
        <w:t xml:space="preserve"> (регистрационный номер в реестре адвокатов Московской области ),</w:t>
      </w:r>
    </w:p>
    <w:p w:rsidR="00AC4CC3" w:rsidRDefault="00AC4CC3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AC4CC3" w:rsidRDefault="00AC4CC3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AC4CC3" w:rsidRDefault="00AC4CC3" w:rsidP="0043608A">
      <w:pPr>
        <w:tabs>
          <w:tab w:val="left" w:pos="3828"/>
        </w:tabs>
        <w:jc w:val="both"/>
        <w:rPr>
          <w:b/>
        </w:rPr>
      </w:pPr>
    </w:p>
    <w:p w:rsidR="00AC4CC3" w:rsidRPr="003D3A56" w:rsidRDefault="00AC4CC3" w:rsidP="003D3A56">
      <w:pPr>
        <w:ind w:firstLine="720"/>
        <w:jc w:val="both"/>
      </w:pPr>
      <w:r>
        <w:t>Как указано в жалобе, адвокат С.</w:t>
      </w:r>
      <w:r w:rsidRPr="003D3A56">
        <w:t>В.Г. прин</w:t>
      </w:r>
      <w:r>
        <w:t>имал участие в защите гр.С.</w:t>
      </w:r>
      <w:r w:rsidRPr="003D3A56">
        <w:t>Г.А. по уголовному делу по назначению в порядке ст.51 УПК РФ, в связи с неявкой защитника по со</w:t>
      </w:r>
      <w:r>
        <w:t>глашению А.</w:t>
      </w:r>
      <w:r w:rsidRPr="003D3A56">
        <w:t xml:space="preserve">Ю.А. При этом, постановление о назначении защитника вынесено 29 мая </w:t>
      </w:r>
      <w:smartTag w:uri="urn:schemas-microsoft-com:office:smarttags" w:element="metricconverter">
        <w:smartTagPr>
          <w:attr w:name="ProductID" w:val="2013 г"/>
        </w:smartTagPr>
        <w:r w:rsidRPr="003D3A56">
          <w:t>2013 г</w:t>
        </w:r>
      </w:smartTag>
      <w:r w:rsidRPr="003D3A56">
        <w:t xml:space="preserve">., адвокатом представлен ордер от 28 мая </w:t>
      </w:r>
      <w:smartTag w:uri="urn:schemas-microsoft-com:office:smarttags" w:element="metricconverter">
        <w:smartTagPr>
          <w:attr w:name="ProductID" w:val="2013 г"/>
        </w:smartTagPr>
        <w:r w:rsidRPr="003D3A56">
          <w:t>2013 г</w:t>
        </w:r>
      </w:smartTag>
      <w:r w:rsidRPr="003D3A56">
        <w:t>. По мнению заявителя, это свидетельствует о сговоре сл</w:t>
      </w:r>
      <w:r>
        <w:t>едователя и адвоката С.</w:t>
      </w:r>
      <w:r w:rsidRPr="003D3A56">
        <w:t>В</w:t>
      </w:r>
      <w:r>
        <w:t>.Г. Кроме этого, адвокат С.</w:t>
      </w:r>
      <w:r w:rsidRPr="003D3A56">
        <w:t>В.Г. знал, что предусмотренные ст.50 УПК РФ пять суток для явки защитника по соглашению для проведения конкретного следственного действия не ист</w:t>
      </w:r>
      <w:r>
        <w:t>екли, так как адвокат А.</w:t>
      </w:r>
      <w:r w:rsidRPr="003D3A56">
        <w:t>Ю.А. был на следственных</w:t>
      </w:r>
      <w:r>
        <w:t xml:space="preserve"> действиях с участием гр.С.</w:t>
      </w:r>
      <w:r w:rsidRPr="003D3A56">
        <w:t xml:space="preserve">Г.А. 27 мая </w:t>
      </w:r>
      <w:smartTag w:uri="urn:schemas-microsoft-com:office:smarttags" w:element="metricconverter">
        <w:smartTagPr>
          <w:attr w:name="ProductID" w:val="2013 г"/>
        </w:smartTagPr>
        <w:r w:rsidRPr="003D3A56">
          <w:t>2013 г</w:t>
        </w:r>
      </w:smartTag>
      <w:r w:rsidRPr="003D3A56">
        <w:t xml:space="preserve">., соответственно, не должен был принимать участие в следственных действиях 29 мая </w:t>
      </w:r>
      <w:smartTag w:uri="urn:schemas-microsoft-com:office:smarttags" w:element="metricconverter">
        <w:smartTagPr>
          <w:attr w:name="ProductID" w:val="2013 г"/>
        </w:smartTagPr>
        <w:r w:rsidRPr="003D3A56">
          <w:t>2013 г</w:t>
        </w:r>
      </w:smartTag>
      <w:r w:rsidRPr="003D3A56">
        <w:t>. Все документы в  этот день были подписаны адвока</w:t>
      </w:r>
      <w:r>
        <w:t>том С.</w:t>
      </w:r>
      <w:r w:rsidRPr="003D3A56">
        <w:t>В.Г. под диктовку  следователя, адвокат  не реагировал на нарушения, допущенн</w:t>
      </w:r>
      <w:r>
        <w:t>ые следователем. Адвокат С.</w:t>
      </w:r>
      <w:r w:rsidRPr="003D3A56">
        <w:t xml:space="preserve">В.Г.  покинул следственный кабинет до окончания ознакомления с материалами дела, в 14-35, ознакомление с материалами дела было завершено в 15-45. По мнению заявителя, данное обстоятельство позволило следователю внести в протокол </w:t>
      </w:r>
      <w:r>
        <w:t>информацию о том, что гр.С.</w:t>
      </w:r>
      <w:r w:rsidRPr="003D3A56">
        <w:t>Г.А. безмотивированно отказался знакомиться с материалами дела, отказался воспользоваться своими правами, предусмотренными ч.5 ст.217 УПК РФ, в то время как данные права ему не были р</w:t>
      </w:r>
      <w:r>
        <w:t>азъяснены. Таким образом, гр.С.</w:t>
      </w:r>
      <w:r w:rsidRPr="003D3A56">
        <w:t>Г.А., по его мнению, был лишен возможности своевременного обжалования постановления о привлечении в качестве обвиняемого, возможности своевременного ознакомления с материалами уголовного дела, возможности ходатайствовать о дополнении следствия, возможности использовать по своему усмотрению полномочия обвиняемого.</w:t>
      </w:r>
    </w:p>
    <w:p w:rsidR="00AC4CC3" w:rsidRDefault="00AC4CC3" w:rsidP="003D3A56">
      <w:pPr>
        <w:ind w:firstLine="720"/>
        <w:jc w:val="both"/>
      </w:pPr>
      <w:r w:rsidRPr="003D3A56">
        <w:t>В жалобе ставится вопрос о принятии мер к адвокату.</w:t>
      </w:r>
    </w:p>
    <w:p w:rsidR="00AC4CC3" w:rsidRDefault="00AC4CC3" w:rsidP="003D3A56">
      <w:pPr>
        <w:ind w:firstLine="720"/>
        <w:jc w:val="both"/>
      </w:pPr>
      <w:r>
        <w:t>Доверитель С.Г.А. в заседание Квалификационной комиссии не явился, в связи с чем дисциплинарное производство рассмотрено в его отсутствие.</w:t>
      </w:r>
    </w:p>
    <w:p w:rsidR="00AC4CC3" w:rsidRDefault="00AC4CC3" w:rsidP="003D3A56">
      <w:pPr>
        <w:ind w:firstLine="720"/>
        <w:jc w:val="both"/>
      </w:pPr>
      <w:r>
        <w:t xml:space="preserve">Адвокат С.В.К. в заседание Квалификационной комиссии явился, не согласился с доводами жалобы, на вопросы членов комиссии дал пояснения о том, что 29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он защищал, в порядке ст. 51 УПК РФ, С.Г.А. На указанную дату было назначено выполнение требований ст. 217 УПК РФ. Адвокат ознакомился с материалами дела, установил, что у С.Г.А. есть адвокат, с которым заключено соглашение, но следователь пояснил, что адвокат не является для проведения следственных действий более 5 суток. С.Г.А. не возражал против участия адвоката С.В.К., но отказался подписывать протоколы. По результатам исполнения требований ст. 217 УПК, С.В.К., с согласия С.Г.А., было заявлено ходатайство об изменении квалификации преступления и частичного прекращения уголовного преследования. После окончания следственных действий покинул здание СИЗО, где содержался С.Г.А. Время в протоколах, а также в талонах на вход и выход из изолятора ставил следователь, поскольку у С.В.К. не было наручных часов, а телефон был изъят на КПП СИЗО.</w:t>
      </w:r>
    </w:p>
    <w:p w:rsidR="00AC4CC3" w:rsidRDefault="00AC4CC3" w:rsidP="003D3A56">
      <w:pPr>
        <w:ind w:firstLine="720"/>
        <w:jc w:val="both"/>
      </w:pPr>
      <w:r>
        <w:t>В заседании комиссии оглашены письменные объяснения адвоката С.В.К., которые аналогичны его устным пояснениям и согласуются с ними.</w:t>
      </w:r>
    </w:p>
    <w:p w:rsidR="00AC4CC3" w:rsidRDefault="00AC4CC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Квалификационной комиссией исследованы (оглашены) следующие документы:</w:t>
      </w:r>
    </w:p>
    <w:p w:rsidR="00AC4CC3" w:rsidRDefault="00AC4CC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ордера, выданного адвокату С.В.Г. для осуществления защиты в порядке ст. 51 УПК РФ С.Г.А.;</w:t>
      </w:r>
    </w:p>
    <w:p w:rsidR="00AC4CC3" w:rsidRDefault="00AC4CC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уведомления адвоката по соглашению – А.Ю.А. о производстве следственных действий 28.05.2013 г., содержащая подпись адвоката А.Ю.А. и надпись «уведомлен»;</w:t>
      </w:r>
    </w:p>
    <w:p w:rsidR="00AC4CC3" w:rsidRDefault="00AC4CC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аналогичного уведомления на 29.05.2013 г.;</w:t>
      </w:r>
    </w:p>
    <w:p w:rsidR="00AC4CC3" w:rsidRDefault="00AC4CC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аналогичного уведомления на 27.05.2013 г.;</w:t>
      </w:r>
    </w:p>
    <w:p w:rsidR="00AC4CC3" w:rsidRDefault="00AC4CC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ответа на адвокатский запрос, согласно которой адвокат С.В.Г. посещал заявителя С.Г.А. в ФКУ СИЗО-3 УФСИН РФ по г. Москве 29.05.2013 г. в период времени 11.50 – 14.35 ч.ч.;</w:t>
      </w:r>
    </w:p>
    <w:p w:rsidR="00AC4CC3" w:rsidRDefault="00AC4CC3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постановления о назначении адвоката;</w:t>
      </w:r>
    </w:p>
    <w:p w:rsidR="00AC4CC3" w:rsidRDefault="00AC4CC3" w:rsidP="00333030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ознакомления обвиняемого и защитника с материалами уголовного дела от 29.05.2013 г., согласно которой С.Г.А. при ознакомлении с материалами дела от адвоката С.В.Г., назначенного в порядке ст. 51 УПК РФ, не отказывался.</w:t>
      </w:r>
    </w:p>
    <w:p w:rsidR="00AC4CC3" w:rsidRPr="00333030" w:rsidRDefault="00AC4CC3" w:rsidP="00333030">
      <w:pPr>
        <w:pStyle w:val="NormalWeb"/>
        <w:jc w:val="both"/>
        <w:rPr>
          <w:szCs w:val="24"/>
        </w:rPr>
      </w:pPr>
      <w:r>
        <w:rPr>
          <w:sz w:val="26"/>
        </w:rPr>
        <w:tab/>
      </w:r>
      <w:r w:rsidRPr="00333030">
        <w:rPr>
          <w:szCs w:val="24"/>
        </w:rPr>
        <w:t>Из исследованных Квалификационной комиссией документов усматр</w:t>
      </w:r>
      <w:r>
        <w:rPr>
          <w:szCs w:val="24"/>
        </w:rPr>
        <w:t>ивается, что доводы жалобы надуманны и не находят своего подтверждения.</w:t>
      </w:r>
    </w:p>
    <w:p w:rsidR="00AC4CC3" w:rsidRPr="00333030" w:rsidRDefault="00AC4CC3" w:rsidP="00333030">
      <w:pPr>
        <w:pStyle w:val="NormalWeb"/>
        <w:ind w:firstLine="708"/>
        <w:jc w:val="both"/>
        <w:rPr>
          <w:szCs w:val="24"/>
        </w:rPr>
      </w:pPr>
      <w:r w:rsidRPr="00333030">
        <w:rPr>
          <w:szCs w:val="24"/>
        </w:rPr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AC4CC3" w:rsidRPr="00333030" w:rsidRDefault="00AC4CC3" w:rsidP="00333030">
      <w:pPr>
        <w:pStyle w:val="NormalWeb"/>
        <w:ind w:firstLine="708"/>
        <w:jc w:val="both"/>
        <w:rPr>
          <w:szCs w:val="24"/>
        </w:rPr>
      </w:pPr>
      <w:r w:rsidRPr="00333030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AC4CC3" w:rsidRPr="00333030" w:rsidRDefault="00AC4CC3" w:rsidP="00333030">
      <w:pPr>
        <w:pStyle w:val="NormalWeb"/>
        <w:ind w:firstLine="708"/>
        <w:jc w:val="both"/>
        <w:rPr>
          <w:szCs w:val="24"/>
        </w:rPr>
      </w:pPr>
      <w:r w:rsidRPr="00333030">
        <w:rPr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AC4CC3" w:rsidRPr="00333030" w:rsidRDefault="00AC4CC3" w:rsidP="00333030">
      <w:pPr>
        <w:pStyle w:val="NormalWeb"/>
        <w:jc w:val="both"/>
        <w:rPr>
          <w:szCs w:val="24"/>
        </w:rPr>
      </w:pPr>
    </w:p>
    <w:p w:rsidR="00AC4CC3" w:rsidRPr="00333030" w:rsidRDefault="00AC4CC3" w:rsidP="00333030">
      <w:pPr>
        <w:pStyle w:val="NormalWeb"/>
        <w:jc w:val="center"/>
        <w:rPr>
          <w:b/>
          <w:sz w:val="26"/>
        </w:rPr>
      </w:pPr>
      <w:r w:rsidRPr="00333030">
        <w:rPr>
          <w:b/>
          <w:sz w:val="26"/>
        </w:rPr>
        <w:t>ЗАКЛЮЧЕНИЕ:</w:t>
      </w:r>
    </w:p>
    <w:p w:rsidR="00AC4CC3" w:rsidRPr="00333030" w:rsidRDefault="00AC4CC3" w:rsidP="00333030">
      <w:pPr>
        <w:pStyle w:val="NormalWeb"/>
        <w:jc w:val="both"/>
        <w:rPr>
          <w:sz w:val="26"/>
        </w:rPr>
      </w:pPr>
    </w:p>
    <w:p w:rsidR="00AC4CC3" w:rsidRPr="00333030" w:rsidRDefault="00AC4CC3" w:rsidP="00333030">
      <w:pPr>
        <w:pStyle w:val="NormalWeb"/>
        <w:rPr>
          <w:b/>
          <w:sz w:val="26"/>
        </w:rPr>
      </w:pPr>
    </w:p>
    <w:p w:rsidR="00AC4CC3" w:rsidRPr="00333030" w:rsidRDefault="00AC4CC3" w:rsidP="00333030">
      <w:pPr>
        <w:pStyle w:val="NormalWeb"/>
        <w:jc w:val="both"/>
        <w:rPr>
          <w:szCs w:val="24"/>
        </w:rPr>
      </w:pPr>
      <w:r w:rsidRPr="00333030">
        <w:rPr>
          <w:sz w:val="26"/>
        </w:rPr>
        <w:t xml:space="preserve">- </w:t>
      </w:r>
      <w:r w:rsidRPr="00333030">
        <w:rPr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rPr>
          <w:szCs w:val="24"/>
        </w:rPr>
        <w:t xml:space="preserve">С.В.Г. </w:t>
      </w:r>
      <w:r w:rsidRPr="00333030">
        <w:rPr>
          <w:szCs w:val="24"/>
        </w:rPr>
        <w:t>нарушения норм</w:t>
      </w:r>
      <w:r w:rsidRPr="00333030">
        <w:rPr>
          <w:b/>
          <w:szCs w:val="24"/>
        </w:rPr>
        <w:t xml:space="preserve"> </w:t>
      </w:r>
      <w:r w:rsidRPr="00333030">
        <w:rPr>
          <w:szCs w:val="24"/>
        </w:rPr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rPr>
          <w:szCs w:val="24"/>
        </w:rPr>
        <w:t>С.Г.А.</w:t>
      </w:r>
    </w:p>
    <w:p w:rsidR="00AC4CC3" w:rsidRPr="00333030" w:rsidRDefault="00AC4CC3" w:rsidP="00333030">
      <w:pPr>
        <w:pStyle w:val="NormalWeb"/>
        <w:jc w:val="both"/>
        <w:rPr>
          <w:szCs w:val="24"/>
        </w:rPr>
      </w:pPr>
    </w:p>
    <w:p w:rsidR="00AC4CC3" w:rsidRPr="007B3926" w:rsidRDefault="00AC4CC3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AC4CC3" w:rsidRDefault="00AC4CC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AC4CC3" w:rsidRDefault="00AC4CC3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AC4CC3" w:rsidRDefault="00AC4CC3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AC4CC3" w:rsidRDefault="00AC4CC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C4CC3" w:rsidRDefault="00AC4CC3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AC4CC3" w:rsidRDefault="00AC4CC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C4CC3" w:rsidRDefault="00AC4CC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C4CC3" w:rsidRDefault="00AC4CC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C4CC3" w:rsidRDefault="00AC4CC3" w:rsidP="0043608A">
      <w:pPr>
        <w:tabs>
          <w:tab w:val="left" w:pos="3828"/>
        </w:tabs>
        <w:jc w:val="both"/>
      </w:pPr>
    </w:p>
    <w:p w:rsidR="00AC4CC3" w:rsidRDefault="00AC4CC3" w:rsidP="0043608A">
      <w:pPr>
        <w:jc w:val="both"/>
      </w:pPr>
    </w:p>
    <w:p w:rsidR="00AC4CC3" w:rsidRDefault="00AC4CC3" w:rsidP="0043608A">
      <w:pPr>
        <w:jc w:val="both"/>
      </w:pPr>
    </w:p>
    <w:p w:rsidR="00AC4CC3" w:rsidRDefault="00AC4CC3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AC4CC3" w:rsidRDefault="00AC4CC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C4CC3" w:rsidRDefault="00AC4CC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C4CC3" w:rsidRDefault="00AC4CC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C4CC3" w:rsidRDefault="00AC4CC3" w:rsidP="0043608A">
      <w:pPr>
        <w:tabs>
          <w:tab w:val="left" w:pos="3828"/>
        </w:tabs>
        <w:jc w:val="both"/>
      </w:pPr>
    </w:p>
    <w:p w:rsidR="00AC4CC3" w:rsidRDefault="00AC4CC3" w:rsidP="0043608A">
      <w:pPr>
        <w:jc w:val="both"/>
      </w:pPr>
    </w:p>
    <w:p w:rsidR="00AC4CC3" w:rsidRDefault="00AC4CC3" w:rsidP="0043608A">
      <w:pPr>
        <w:jc w:val="both"/>
      </w:pPr>
    </w:p>
    <w:p w:rsidR="00AC4CC3" w:rsidRDefault="00AC4CC3" w:rsidP="0043608A">
      <w:pPr>
        <w:jc w:val="both"/>
      </w:pPr>
    </w:p>
    <w:p w:rsidR="00AC4CC3" w:rsidRPr="005910FD" w:rsidRDefault="00AC4CC3" w:rsidP="0043608A">
      <w:pPr>
        <w:jc w:val="both"/>
      </w:pPr>
    </w:p>
    <w:p w:rsidR="00AC4CC3" w:rsidRDefault="00AC4CC3"/>
    <w:sectPr w:rsidR="00AC4CC3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C3" w:rsidRDefault="00AC4CC3">
      <w:r>
        <w:separator/>
      </w:r>
    </w:p>
  </w:endnote>
  <w:endnote w:type="continuationSeparator" w:id="0">
    <w:p w:rsidR="00AC4CC3" w:rsidRDefault="00AC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C3" w:rsidRDefault="00AC4CC3">
      <w:r>
        <w:separator/>
      </w:r>
    </w:p>
  </w:footnote>
  <w:footnote w:type="continuationSeparator" w:id="0">
    <w:p w:rsidR="00AC4CC3" w:rsidRDefault="00AC4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CC3" w:rsidRDefault="00AC4CC3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AC4CC3" w:rsidRDefault="00AC4C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1F203D"/>
    <w:rsid w:val="00230A33"/>
    <w:rsid w:val="002418E4"/>
    <w:rsid w:val="002B52DB"/>
    <w:rsid w:val="00333030"/>
    <w:rsid w:val="003D3A56"/>
    <w:rsid w:val="00405EF8"/>
    <w:rsid w:val="00421D07"/>
    <w:rsid w:val="0043608A"/>
    <w:rsid w:val="00492480"/>
    <w:rsid w:val="004A4FCD"/>
    <w:rsid w:val="004F0F89"/>
    <w:rsid w:val="004F57E7"/>
    <w:rsid w:val="00533910"/>
    <w:rsid w:val="005910FD"/>
    <w:rsid w:val="0079695D"/>
    <w:rsid w:val="007B3926"/>
    <w:rsid w:val="00970D9A"/>
    <w:rsid w:val="00A00613"/>
    <w:rsid w:val="00AC4CC3"/>
    <w:rsid w:val="00B37D2A"/>
    <w:rsid w:val="00B80F16"/>
    <w:rsid w:val="00C20FC4"/>
    <w:rsid w:val="00C25E94"/>
    <w:rsid w:val="00C50A79"/>
    <w:rsid w:val="00C859F8"/>
    <w:rsid w:val="00CA4E9F"/>
    <w:rsid w:val="00D20C66"/>
    <w:rsid w:val="00D603D6"/>
    <w:rsid w:val="00D9573F"/>
    <w:rsid w:val="00DE5A18"/>
    <w:rsid w:val="00E22BF5"/>
    <w:rsid w:val="00E31640"/>
    <w:rsid w:val="00EC6ED3"/>
    <w:rsid w:val="00ED4CC5"/>
    <w:rsid w:val="00ED6893"/>
    <w:rsid w:val="00ED7C6F"/>
    <w:rsid w:val="00FC310A"/>
    <w:rsid w:val="00FC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3</Pages>
  <Words>966</Words>
  <Characters>5507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4</cp:revision>
  <cp:lastPrinted>2013-06-24T06:38:00Z</cp:lastPrinted>
  <dcterms:created xsi:type="dcterms:W3CDTF">2013-08-18T17:55:00Z</dcterms:created>
  <dcterms:modified xsi:type="dcterms:W3CDTF">2015-07-13T11:51:00Z</dcterms:modified>
</cp:coreProperties>
</file>