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B5" w:rsidRPr="001E338B" w:rsidRDefault="007E72B5" w:rsidP="0043608A">
      <w:pPr>
        <w:jc w:val="center"/>
        <w:rPr>
          <w:szCs w:val="24"/>
        </w:rPr>
      </w:pPr>
      <w:r w:rsidRPr="001E338B">
        <w:rPr>
          <w:szCs w:val="24"/>
        </w:rPr>
        <w:t>ЗАКЛЮЧЕНИЕ  КВАЛИФИКАЦИОННОЙ КОМИССИИ</w:t>
      </w:r>
    </w:p>
    <w:p w:rsidR="007E72B5" w:rsidRPr="001E338B" w:rsidRDefault="007E72B5" w:rsidP="0043608A">
      <w:pPr>
        <w:pStyle w:val="a3"/>
        <w:tabs>
          <w:tab w:val="left" w:pos="3828"/>
        </w:tabs>
        <w:rPr>
          <w:b w:val="0"/>
          <w:szCs w:val="24"/>
        </w:rPr>
      </w:pPr>
      <w:r w:rsidRPr="001E338B">
        <w:rPr>
          <w:b w:val="0"/>
          <w:szCs w:val="24"/>
        </w:rPr>
        <w:t>АДВОКАТСКОЙ ПАЛАТЫ МОСКОВСКОЙ ОБЛАСТИ</w:t>
      </w:r>
    </w:p>
    <w:p w:rsidR="007E72B5" w:rsidRPr="001E338B" w:rsidRDefault="007E72B5" w:rsidP="001E338B">
      <w:pPr>
        <w:pStyle w:val="a3"/>
        <w:tabs>
          <w:tab w:val="left" w:pos="3828"/>
        </w:tabs>
        <w:rPr>
          <w:szCs w:val="24"/>
        </w:rPr>
      </w:pPr>
      <w:r w:rsidRPr="001E338B">
        <w:rPr>
          <w:b w:val="0"/>
          <w:szCs w:val="24"/>
        </w:rPr>
        <w:t xml:space="preserve">по дисциплинарному производству </w:t>
      </w:r>
      <w:r w:rsidR="001E338B" w:rsidRPr="001E338B">
        <w:rPr>
          <w:b w:val="0"/>
          <w:szCs w:val="24"/>
        </w:rPr>
        <w:t>№ 12-12/13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</w:t>
      </w:r>
      <w:r w:rsidR="00152CF6">
        <w:t xml:space="preserve">               10 декабря</w:t>
      </w:r>
      <w:r>
        <w:t xml:space="preserve"> 2013 года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7E72B5" w:rsidRDefault="007E72B5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>. пред</w:t>
      </w:r>
      <w:r w:rsidR="00167435">
        <w:t>седателя комиссии Абрамовича М.А.</w:t>
      </w:r>
      <w:r>
        <w:t>,</w:t>
      </w:r>
    </w:p>
    <w:p w:rsidR="007E72B5" w:rsidRPr="00EF2270" w:rsidRDefault="007E72B5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 w:rsidR="00167435">
        <w:rPr>
          <w:szCs w:val="24"/>
        </w:rPr>
        <w:t>я</w:t>
      </w:r>
      <w:r w:rsidRPr="00EF2270">
        <w:rPr>
          <w:szCs w:val="24"/>
        </w:rPr>
        <w:t xml:space="preserve"> председателя комиссии Рублёва А.В.,</w:t>
      </w:r>
    </w:p>
    <w:p w:rsidR="00EB0ED4" w:rsidRDefault="007E72B5" w:rsidP="0043608A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B0ED4">
        <w:rPr>
          <w:sz w:val="24"/>
        </w:rPr>
        <w:t xml:space="preserve">членов комиссии: </w:t>
      </w:r>
      <w:proofErr w:type="spellStart"/>
      <w:r w:rsidR="00EB0ED4" w:rsidRPr="00EB0ED4">
        <w:rPr>
          <w:sz w:val="24"/>
        </w:rPr>
        <w:t>Бабаянц</w:t>
      </w:r>
      <w:proofErr w:type="spellEnd"/>
      <w:r w:rsidR="00EB0ED4" w:rsidRPr="00EB0ED4">
        <w:rPr>
          <w:sz w:val="24"/>
        </w:rPr>
        <w:t xml:space="preserve"> Е.Е., Володиной С.И.,  Сергие</w:t>
      </w:r>
      <w:r w:rsidR="00167435">
        <w:rPr>
          <w:sz w:val="24"/>
        </w:rPr>
        <w:t xml:space="preserve">нко А.И., </w:t>
      </w:r>
      <w:proofErr w:type="spellStart"/>
      <w:r w:rsidR="00167435">
        <w:rPr>
          <w:sz w:val="24"/>
        </w:rPr>
        <w:t>Тюмина</w:t>
      </w:r>
      <w:proofErr w:type="spellEnd"/>
      <w:r w:rsidR="00167435">
        <w:rPr>
          <w:sz w:val="24"/>
        </w:rPr>
        <w:t xml:space="preserve"> А.С.,</w:t>
      </w:r>
      <w:r w:rsidR="006B7190">
        <w:rPr>
          <w:sz w:val="24"/>
        </w:rPr>
        <w:t xml:space="preserve"> Фомина В.А., </w:t>
      </w:r>
      <w:proofErr w:type="spellStart"/>
      <w:r w:rsidR="006B7190">
        <w:rPr>
          <w:sz w:val="24"/>
        </w:rPr>
        <w:t>Шамшурина</w:t>
      </w:r>
      <w:proofErr w:type="spellEnd"/>
      <w:r w:rsidR="00EB0ED4" w:rsidRPr="00EB0ED4">
        <w:rPr>
          <w:sz w:val="24"/>
        </w:rPr>
        <w:t xml:space="preserve"> Б.А.</w:t>
      </w:r>
    </w:p>
    <w:p w:rsidR="007E72B5" w:rsidRPr="00167435" w:rsidRDefault="00EB0ED4" w:rsidP="00152CF6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167435" w:rsidRPr="00152CF6" w:rsidRDefault="001E338B" w:rsidP="00152CF6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с участием адвоката К.С.А., заявителя Б.</w:t>
      </w:r>
      <w:r w:rsidR="00167435">
        <w:rPr>
          <w:sz w:val="24"/>
          <w:szCs w:val="24"/>
        </w:rPr>
        <w:t>Г.Г.</w:t>
      </w:r>
    </w:p>
    <w:p w:rsidR="007E72B5" w:rsidRPr="00EC6ED3" w:rsidRDefault="007E72B5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6E36B5">
        <w:rPr>
          <w:sz w:val="24"/>
        </w:rPr>
        <w:t xml:space="preserve"> 24.10</w:t>
      </w:r>
      <w:r w:rsidR="00626E3D">
        <w:rPr>
          <w:sz w:val="24"/>
        </w:rPr>
        <w:t>.2013 г. по</w:t>
      </w:r>
      <w:r w:rsidR="001E338B">
        <w:rPr>
          <w:sz w:val="24"/>
        </w:rPr>
        <w:t xml:space="preserve"> жалобе доверителя Б.</w:t>
      </w:r>
      <w:r w:rsidR="006E36B5">
        <w:rPr>
          <w:sz w:val="24"/>
        </w:rPr>
        <w:t>Г.Г.</w:t>
      </w:r>
      <w:r w:rsidR="00626E3D">
        <w:rPr>
          <w:sz w:val="24"/>
        </w:rPr>
        <w:t xml:space="preserve"> </w:t>
      </w:r>
      <w:r w:rsidRPr="00EC6ED3">
        <w:rPr>
          <w:sz w:val="24"/>
        </w:rPr>
        <w:t>в отношении адвоката</w:t>
      </w:r>
      <w:r w:rsidR="001E338B">
        <w:rPr>
          <w:sz w:val="24"/>
        </w:rPr>
        <w:t xml:space="preserve"> К.</w:t>
      </w:r>
      <w:r w:rsidR="006E36B5">
        <w:rPr>
          <w:sz w:val="24"/>
        </w:rPr>
        <w:t>С.А.</w:t>
      </w:r>
      <w:r w:rsidRPr="00EC6ED3">
        <w:rPr>
          <w:sz w:val="24"/>
        </w:rPr>
        <w:t xml:space="preserve"> (регистрационный номер в реестре </w:t>
      </w:r>
      <w:r w:rsidR="001E338B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7E72B5" w:rsidRDefault="007E72B5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6E36B5" w:rsidRDefault="007E72B5" w:rsidP="006E36B5">
      <w:pPr>
        <w:ind w:firstLine="720"/>
        <w:jc w:val="both"/>
      </w:pPr>
      <w:r w:rsidRPr="00626E3D">
        <w:rPr>
          <w:szCs w:val="24"/>
        </w:rPr>
        <w:t xml:space="preserve">Как указано в </w:t>
      </w:r>
      <w:r w:rsidR="00626E3D" w:rsidRPr="00626E3D">
        <w:rPr>
          <w:szCs w:val="24"/>
        </w:rPr>
        <w:t xml:space="preserve">жалобе, </w:t>
      </w:r>
      <w:r w:rsidR="006E36B5">
        <w:t xml:space="preserve">в октябре </w:t>
      </w:r>
      <w:smartTag w:uri="urn:schemas-microsoft-com:office:smarttags" w:element="metricconverter">
        <w:smartTagPr>
          <w:attr w:name="ProductID" w:val="2012 г"/>
        </w:smartTagPr>
        <w:r w:rsidR="006E36B5">
          <w:t>2012 г</w:t>
        </w:r>
      </w:smartTag>
      <w:r w:rsidR="006E36B5">
        <w:t>. гр.</w:t>
      </w:r>
      <w:r w:rsidR="001E338B">
        <w:t xml:space="preserve"> Б.</w:t>
      </w:r>
      <w:r w:rsidR="006E36B5">
        <w:t>Г.</w:t>
      </w:r>
      <w:r w:rsidR="001E338B">
        <w:t>Г. обратилась к адвокату К.</w:t>
      </w:r>
      <w:r w:rsidR="006E36B5">
        <w:t>С.А. за оказанием юриди</w:t>
      </w:r>
      <w:r w:rsidR="001E338B">
        <w:t>ческой помощи ее сыну, Б.</w:t>
      </w:r>
      <w:r w:rsidR="006E36B5">
        <w:t>А.В. по уголовному делу. Адвокат сообщил гр.</w:t>
      </w:r>
      <w:r w:rsidR="001E338B">
        <w:t xml:space="preserve"> Б.</w:t>
      </w:r>
      <w:r w:rsidR="006E36B5">
        <w:t>Г.Г., что он может договориться с  судьей, для этого ему нужно передать 300 000 рублей. Гр.</w:t>
      </w:r>
      <w:r w:rsidR="001E338B">
        <w:t xml:space="preserve"> Б.</w:t>
      </w:r>
      <w:r w:rsidR="006E36B5">
        <w:t>Г.Г., взяв кредит в банке, передала у</w:t>
      </w:r>
      <w:r w:rsidR="001E338B">
        <w:t>казанную сумму адвокату К.</w:t>
      </w:r>
      <w:r w:rsidR="006E36B5">
        <w:t>С.А., квитанции или расписки, а также соглашение об оказании юриди</w:t>
      </w:r>
      <w:r w:rsidR="001E338B">
        <w:t>ческой помощи адвокат Б.</w:t>
      </w:r>
      <w:r w:rsidR="006E36B5">
        <w:t>Г.Г.</w:t>
      </w:r>
      <w:r w:rsidR="001E338B">
        <w:t xml:space="preserve"> не выдал. На следующий день Б.</w:t>
      </w:r>
      <w:r w:rsidR="006E36B5">
        <w:t>А.В. выпустили из-под стражи, однако 25 сентября арестовали. Гр.</w:t>
      </w:r>
      <w:r w:rsidR="001E338B">
        <w:t xml:space="preserve"> Б.</w:t>
      </w:r>
      <w:r w:rsidR="006E36B5">
        <w:t>Г.Г. со</w:t>
      </w:r>
      <w:r w:rsidR="001E338B">
        <w:t>общила об этом адвокату К.</w:t>
      </w:r>
      <w:r w:rsidR="006E36B5">
        <w:t>С.А., на что тот ответил,</w:t>
      </w:r>
      <w:r w:rsidR="001E338B">
        <w:t xml:space="preserve"> что не будет защищать Б.</w:t>
      </w:r>
      <w:r w:rsidR="006E36B5">
        <w:t>А.В., так как договор был составлен только на освобождение, на защиту нужно заключить другой договор, и заплатить 100 000 рублей. В настоящее время адвокат на телефонные звонки гр.</w:t>
      </w:r>
      <w:r w:rsidR="001E338B">
        <w:t xml:space="preserve"> Б.</w:t>
      </w:r>
      <w:r w:rsidR="006E36B5">
        <w:t>Г.Г. не отвечает. По мнению заявительницы, адвокат обманным путем получил денежные средства в размере 300 000 рублей, не вернул неотработанный гонорар.</w:t>
      </w:r>
    </w:p>
    <w:p w:rsidR="006E36B5" w:rsidRDefault="006E36B5" w:rsidP="006E36B5">
      <w:pPr>
        <w:ind w:firstLine="720"/>
        <w:jc w:val="both"/>
      </w:pPr>
      <w:r>
        <w:t>В жалобе ставится вопрос о принятии мер к адвокату</w:t>
      </w:r>
      <w:r w:rsidR="00FA4413">
        <w:t xml:space="preserve"> и возврате денежных средств</w:t>
      </w:r>
      <w:r>
        <w:t>.</w:t>
      </w:r>
    </w:p>
    <w:p w:rsidR="00152CF6" w:rsidRDefault="00152CF6" w:rsidP="006E36B5">
      <w:pPr>
        <w:ind w:firstLine="720"/>
        <w:jc w:val="both"/>
      </w:pPr>
      <w:r>
        <w:t>В письменных объяснениях, оглашённых в за</w:t>
      </w:r>
      <w:r w:rsidR="001E338B">
        <w:t>седании комиссии, адвокат К.</w:t>
      </w:r>
      <w:r>
        <w:t xml:space="preserve">С.А. пояснил, что им действительно было </w:t>
      </w:r>
      <w:proofErr w:type="gramStart"/>
      <w:r>
        <w:t>заключено соглашение на защиту на предварительном следств</w:t>
      </w:r>
      <w:r w:rsidR="001E338B">
        <w:t>ии Б.</w:t>
      </w:r>
      <w:r>
        <w:t>А.В. Вознаграждение по соглаш</w:t>
      </w:r>
      <w:r w:rsidR="00167435">
        <w:t>ению внесено</w:t>
      </w:r>
      <w:proofErr w:type="gramEnd"/>
      <w:r>
        <w:t xml:space="preserve"> в кассу адвокатского образования. Предварительное следствие было окончено в августе 2013 г.</w:t>
      </w:r>
    </w:p>
    <w:p w:rsidR="00167435" w:rsidRDefault="001E338B" w:rsidP="006E36B5">
      <w:pPr>
        <w:ind w:firstLine="720"/>
        <w:jc w:val="both"/>
      </w:pPr>
      <w:r>
        <w:t>Заявитель Б.</w:t>
      </w:r>
      <w:r w:rsidR="00167435">
        <w:t xml:space="preserve">Г.Г. в заседание комиссии явилась, поддержала доводы жалобы, на вопросы членов комиссии пояснила, что соглашение с адвокатом она заключала, в соглашении </w:t>
      </w:r>
      <w:r w:rsidR="00BC327F">
        <w:t>расписывалась, но на руки, ни соглашения, ни квитанции</w:t>
      </w:r>
      <w:r w:rsidR="00167435">
        <w:t xml:space="preserve"> не получала. Уголовное дело в отношении сына стало для неё стрессом, </w:t>
      </w:r>
      <w:r w:rsidR="00BC327F">
        <w:t>в доме был обыск. Адвокат говорил, что 300 000 рублей это вознаграждение, статья тяжкая и надо деньги для судьи.</w:t>
      </w:r>
      <w:r w:rsidR="00FA4413">
        <w:t xml:space="preserve"> Сама заявитель на следственных действиях не присутствовала, но слышала, что адвоката на них ни разу не было.</w:t>
      </w:r>
    </w:p>
    <w:p w:rsidR="00BC327F" w:rsidRDefault="001E338B" w:rsidP="006E36B5">
      <w:pPr>
        <w:ind w:firstLine="720"/>
        <w:jc w:val="both"/>
      </w:pPr>
      <w:r>
        <w:t>Адвокат К.</w:t>
      </w:r>
      <w:r w:rsidR="00BC327F">
        <w:t xml:space="preserve">С.А. в заседание комиссии явился, подтвердил доводы, данные в письменных объяснениях, на вопросы членов комиссии пояснил, что он действительно </w:t>
      </w:r>
      <w:r>
        <w:t>заключил соглашение с Б.</w:t>
      </w:r>
      <w:r w:rsidR="00BC327F">
        <w:t>Г.Г. на защиту её сына на стадии предварительного следствия. Вознаграждение в сумме 30 000 рублей внесено в кассу адвокатского образования. Соглашение им исполнено полностью.</w:t>
      </w:r>
    </w:p>
    <w:p w:rsidR="00BC327F" w:rsidRDefault="00BC327F" w:rsidP="006E36B5">
      <w:pPr>
        <w:ind w:firstLine="720"/>
        <w:jc w:val="both"/>
      </w:pPr>
      <w:r>
        <w:t xml:space="preserve">По ходатайству адвоката к материалам дисциплинарного производства приобщена копия соглашения об оказании юридической помощи, заключенного между ним и </w:t>
      </w:r>
      <w:r w:rsidR="001E338B">
        <w:t>Б.</w:t>
      </w:r>
      <w:r>
        <w:t xml:space="preserve">Г.Г. </w:t>
      </w:r>
      <w:r>
        <w:lastRenderedPageBreak/>
        <w:t>Предметом согл</w:t>
      </w:r>
      <w:r w:rsidR="001E338B">
        <w:t>ашения является защита Б.</w:t>
      </w:r>
      <w:r>
        <w:t>А.В. на стадии предварительного следствия. Вознаграждение по соглашению составляет 30 000 рублей. Также к материалам производства приобщена копия квитанции к приходному кассовому ордеру, согласно которой денежные средства в размере 30 000 рублей, предусмотренные вышеуказанным соглашением, внесены в кассу адвокатского образования.</w:t>
      </w:r>
    </w:p>
    <w:p w:rsidR="00BC327F" w:rsidRDefault="00BC327F" w:rsidP="006E36B5">
      <w:pPr>
        <w:ind w:firstLine="720"/>
        <w:jc w:val="both"/>
      </w:pPr>
      <w:r>
        <w:t>Заявителю на обозрение представлена копия соглашения и приход</w:t>
      </w:r>
      <w:r w:rsidR="001E338B">
        <w:t>ного кассового ордера. Б.</w:t>
      </w:r>
      <w:r>
        <w:t>Г.Г. пояснила, что под соглашением действительно стоит её подпись, но раньше в соглашении была иная сумма – 300 000 рублей.</w:t>
      </w:r>
    </w:p>
    <w:p w:rsidR="00FA4413" w:rsidRDefault="00FA4413" w:rsidP="006E36B5">
      <w:pPr>
        <w:ind w:firstLine="720"/>
        <w:jc w:val="both"/>
      </w:pPr>
      <w:r>
        <w:t>Рассмотрев доводы жалобы, письменных объяснений и иных документов, заслушав заявителя и адвоката, Квалификационная комиссия приходит к следующим выводам.</w:t>
      </w:r>
    </w:p>
    <w:p w:rsidR="00FA4413" w:rsidRDefault="00FA4413" w:rsidP="00FA4413">
      <w:pPr>
        <w:pStyle w:val="a7"/>
        <w:rPr>
          <w:sz w:val="24"/>
          <w:szCs w:val="24"/>
        </w:rPr>
      </w:pPr>
      <w:r w:rsidRPr="00A7092C">
        <w:rPr>
          <w:sz w:val="24"/>
          <w:szCs w:val="24"/>
        </w:rPr>
        <w:t xml:space="preserve">В соответствии с </w:t>
      </w:r>
      <w:proofErr w:type="spellStart"/>
      <w:r w:rsidRPr="00A7092C">
        <w:rPr>
          <w:sz w:val="24"/>
          <w:szCs w:val="24"/>
        </w:rPr>
        <w:t>абз</w:t>
      </w:r>
      <w:proofErr w:type="spellEnd"/>
      <w:r w:rsidRPr="00A7092C">
        <w:rPr>
          <w:sz w:val="24"/>
          <w:szCs w:val="24"/>
        </w:rP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FA4413" w:rsidRDefault="001E338B" w:rsidP="006E36B5">
      <w:pPr>
        <w:ind w:firstLine="720"/>
        <w:jc w:val="both"/>
      </w:pPr>
      <w:r>
        <w:t>Заявителем Б.</w:t>
      </w:r>
      <w:r w:rsidR="00FA4413">
        <w:t>Г.Г. не представлено доказательств, подтверждающи</w:t>
      </w:r>
      <w:r>
        <w:t>х факт передачи адвокату К.</w:t>
      </w:r>
      <w:r w:rsidR="00FA4413">
        <w:t>С.А. денежных средств, не предусмотренных соглашением об оказании юридической помощи, в размере 300 000 рублей. При таких обстоятельствах комиссия не может считать установленным факт получения адвокатом указанной денежной суммы. Напротив, в соглашении указана сумма в 30 000 рублей и заявитель не отрицает, что соглашение подписано ею.</w:t>
      </w:r>
    </w:p>
    <w:p w:rsidR="0077557E" w:rsidRDefault="00FA4413" w:rsidP="006E36B5">
      <w:pPr>
        <w:ind w:firstLine="720"/>
        <w:jc w:val="both"/>
      </w:pPr>
      <w:r>
        <w:t>В отношении довода о невозвращении адвокатом неотработанного вознагр</w:t>
      </w:r>
      <w:r w:rsidR="0077557E">
        <w:t xml:space="preserve">аждения комиссия указывает, что между сторонами было заключено соглашение, которое в силу ст. 25 ФЗ «Об адвокатской деятельности и адвокатуре в РФ» является гражданско-правовым договором. Поэтому споры между сторонами по такому договору должны </w:t>
      </w:r>
      <w:r w:rsidR="00136485">
        <w:t>рассматриваться в судебном порядке</w:t>
      </w:r>
      <w:r w:rsidR="0077557E">
        <w:t>. Органы дисциплинарного производства адвокатской палаты субъекта РФ судебными полномочиями не обладают.</w:t>
      </w:r>
    </w:p>
    <w:p w:rsidR="000A34DF" w:rsidRDefault="0077557E" w:rsidP="0077557E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7E72B5" w:rsidRDefault="007E72B5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7E72B5" w:rsidRDefault="007E72B5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7E72B5" w:rsidRDefault="007E72B5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7E72B5" w:rsidRDefault="007E72B5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136485" w:rsidRDefault="0077557E" w:rsidP="00136485">
      <w:pPr>
        <w:pStyle w:val="a9"/>
        <w:numPr>
          <w:ilvl w:val="0"/>
          <w:numId w:val="2"/>
        </w:numPr>
        <w:tabs>
          <w:tab w:val="clear" w:pos="720"/>
          <w:tab w:val="left" w:pos="709"/>
          <w:tab w:val="left" w:pos="3828"/>
        </w:tabs>
        <w:ind w:right="119"/>
        <w:jc w:val="both"/>
      </w:pP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E338B">
        <w:rPr>
          <w:szCs w:val="24"/>
        </w:rPr>
        <w:t>К.</w:t>
      </w:r>
      <w:r>
        <w:rPr>
          <w:szCs w:val="24"/>
        </w:rPr>
        <w:t>С.А.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, либо надлежащем исполнении адвокатом своих обязанностей</w:t>
      </w:r>
      <w:r w:rsidR="001E338B">
        <w:t xml:space="preserve"> перед доверителем Б.</w:t>
      </w:r>
      <w:bookmarkStart w:id="0" w:name="_GoBack"/>
      <w:bookmarkEnd w:id="0"/>
      <w:r w:rsidR="00136485">
        <w:t>Г.Г.</w:t>
      </w:r>
    </w:p>
    <w:p w:rsidR="00136485" w:rsidRDefault="00136485" w:rsidP="00136485">
      <w:pPr>
        <w:pStyle w:val="a9"/>
        <w:tabs>
          <w:tab w:val="left" w:pos="709"/>
          <w:tab w:val="left" w:pos="3828"/>
        </w:tabs>
        <w:ind w:right="119"/>
        <w:jc w:val="both"/>
      </w:pPr>
    </w:p>
    <w:p w:rsidR="007E72B5" w:rsidRDefault="00136485" w:rsidP="00136485">
      <w:pPr>
        <w:pStyle w:val="a9"/>
        <w:tabs>
          <w:tab w:val="left" w:pos="709"/>
          <w:tab w:val="left" w:pos="3828"/>
        </w:tabs>
        <w:ind w:right="119"/>
        <w:jc w:val="both"/>
      </w:pPr>
      <w:r>
        <w:lastRenderedPageBreak/>
        <w:t xml:space="preserve"> </w:t>
      </w:r>
    </w:p>
    <w:p w:rsidR="007E72B5" w:rsidRPr="007B3926" w:rsidRDefault="007E72B5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7E72B5" w:rsidRDefault="007E72B5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136485">
        <w:t xml:space="preserve">                                            Абрамович М.А.</w:t>
      </w:r>
    </w:p>
    <w:p w:rsidR="007E72B5" w:rsidRDefault="007E72B5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Pr="005910FD" w:rsidRDefault="007E72B5" w:rsidP="0043608A">
      <w:pPr>
        <w:jc w:val="both"/>
      </w:pPr>
    </w:p>
    <w:p w:rsidR="007E72B5" w:rsidRDefault="007E72B5"/>
    <w:sectPr w:rsidR="007E72B5" w:rsidSect="00640A9B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5B" w:rsidRDefault="00894E5B">
      <w:r>
        <w:separator/>
      </w:r>
    </w:p>
  </w:endnote>
  <w:endnote w:type="continuationSeparator" w:id="0">
    <w:p w:rsidR="00894E5B" w:rsidRDefault="0089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5B" w:rsidRDefault="00894E5B">
      <w:r>
        <w:separator/>
      </w:r>
    </w:p>
  </w:footnote>
  <w:footnote w:type="continuationSeparator" w:id="0">
    <w:p w:rsidR="00894E5B" w:rsidRDefault="00894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B5" w:rsidRDefault="00FA06F2">
    <w:pPr>
      <w:pStyle w:val="aa"/>
      <w:jc w:val="right"/>
    </w:pPr>
    <w:r>
      <w:fldChar w:fldCharType="begin"/>
    </w:r>
    <w:r w:rsidR="005C3F1E">
      <w:instrText>PAGE   \* MERGEFORMAT</w:instrText>
    </w:r>
    <w:r>
      <w:fldChar w:fldCharType="separate"/>
    </w:r>
    <w:r w:rsidR="001E338B">
      <w:rPr>
        <w:noProof/>
      </w:rPr>
      <w:t>1</w:t>
    </w:r>
    <w:r>
      <w:rPr>
        <w:noProof/>
      </w:rPr>
      <w:fldChar w:fldCharType="end"/>
    </w:r>
  </w:p>
  <w:p w:rsidR="007E72B5" w:rsidRDefault="007E72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95D"/>
    <w:rsid w:val="00006CF3"/>
    <w:rsid w:val="000844CC"/>
    <w:rsid w:val="00090B10"/>
    <w:rsid w:val="000A34DF"/>
    <w:rsid w:val="000D21AD"/>
    <w:rsid w:val="00136485"/>
    <w:rsid w:val="00152CF6"/>
    <w:rsid w:val="00167435"/>
    <w:rsid w:val="00190EDF"/>
    <w:rsid w:val="001E338B"/>
    <w:rsid w:val="00213477"/>
    <w:rsid w:val="002762CA"/>
    <w:rsid w:val="002A0CCE"/>
    <w:rsid w:val="00303B51"/>
    <w:rsid w:val="0033585F"/>
    <w:rsid w:val="00421D07"/>
    <w:rsid w:val="0043608A"/>
    <w:rsid w:val="004F57E7"/>
    <w:rsid w:val="00556934"/>
    <w:rsid w:val="00587D19"/>
    <w:rsid w:val="005910FD"/>
    <w:rsid w:val="005C3F1E"/>
    <w:rsid w:val="00626E3D"/>
    <w:rsid w:val="00640A9B"/>
    <w:rsid w:val="006B7190"/>
    <w:rsid w:val="006E36B5"/>
    <w:rsid w:val="006F7176"/>
    <w:rsid w:val="007343CD"/>
    <w:rsid w:val="0074307F"/>
    <w:rsid w:val="00751F65"/>
    <w:rsid w:val="00755766"/>
    <w:rsid w:val="00762F75"/>
    <w:rsid w:val="00766A2F"/>
    <w:rsid w:val="0077557E"/>
    <w:rsid w:val="00775D0F"/>
    <w:rsid w:val="00776E66"/>
    <w:rsid w:val="0079695D"/>
    <w:rsid w:val="007B3926"/>
    <w:rsid w:val="007D56BB"/>
    <w:rsid w:val="007E72B5"/>
    <w:rsid w:val="007F317A"/>
    <w:rsid w:val="008270BA"/>
    <w:rsid w:val="0088354C"/>
    <w:rsid w:val="00894E5B"/>
    <w:rsid w:val="00923E1F"/>
    <w:rsid w:val="00970D9A"/>
    <w:rsid w:val="009A6E9B"/>
    <w:rsid w:val="009F2489"/>
    <w:rsid w:val="00A863F4"/>
    <w:rsid w:val="00AE7ED9"/>
    <w:rsid w:val="00B009C7"/>
    <w:rsid w:val="00B164D6"/>
    <w:rsid w:val="00BC327F"/>
    <w:rsid w:val="00BE70F2"/>
    <w:rsid w:val="00C20FC4"/>
    <w:rsid w:val="00C42448"/>
    <w:rsid w:val="00C426D2"/>
    <w:rsid w:val="00C42DC3"/>
    <w:rsid w:val="00C859F8"/>
    <w:rsid w:val="00D06799"/>
    <w:rsid w:val="00D46001"/>
    <w:rsid w:val="00D9573F"/>
    <w:rsid w:val="00DC2926"/>
    <w:rsid w:val="00DE5A18"/>
    <w:rsid w:val="00E31640"/>
    <w:rsid w:val="00EB0ED4"/>
    <w:rsid w:val="00EC6ED3"/>
    <w:rsid w:val="00ED4CC5"/>
    <w:rsid w:val="00ED7C6F"/>
    <w:rsid w:val="00EF2270"/>
    <w:rsid w:val="00F468FC"/>
    <w:rsid w:val="00FA06F2"/>
    <w:rsid w:val="00FA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customStyle="1" w:styleId="ad">
    <w:name w:val="Гипертекстовая ссылка"/>
    <w:uiPriority w:val="99"/>
    <w:rsid w:val="00D067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6308</TotalTime>
  <Pages>3</Pages>
  <Words>843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20</cp:revision>
  <cp:lastPrinted>2013-06-24T06:38:00Z</cp:lastPrinted>
  <dcterms:created xsi:type="dcterms:W3CDTF">2013-08-16T09:17:00Z</dcterms:created>
  <dcterms:modified xsi:type="dcterms:W3CDTF">2015-07-19T20:17:00Z</dcterms:modified>
</cp:coreProperties>
</file>