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89" w:rsidRDefault="00587C89" w:rsidP="0043608A">
      <w:pPr>
        <w:jc w:val="center"/>
      </w:pPr>
      <w:r>
        <w:t>ЗАКЛЮЧЕНИЕ  КВАЛИФИКАЦИОННОЙ КОМИССИИ</w:t>
      </w:r>
    </w:p>
    <w:p w:rsidR="00587C89" w:rsidRDefault="00587C89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587C89" w:rsidRPr="00DC7E70" w:rsidRDefault="00587C89" w:rsidP="0043608A">
      <w:pPr>
        <w:pStyle w:val="Title"/>
        <w:tabs>
          <w:tab w:val="left" w:pos="3828"/>
        </w:tabs>
        <w:rPr>
          <w:sz w:val="22"/>
          <w:szCs w:val="22"/>
        </w:rPr>
      </w:pPr>
      <w:r w:rsidRPr="00DC7E70">
        <w:rPr>
          <w:b w:val="0"/>
          <w:sz w:val="22"/>
          <w:szCs w:val="22"/>
        </w:rPr>
        <w:t xml:space="preserve">по дисциплинарному производству </w:t>
      </w:r>
      <w:r>
        <w:rPr>
          <w:b w:val="0"/>
          <w:sz w:val="22"/>
          <w:szCs w:val="22"/>
        </w:rPr>
        <w:t>№ 16-09/14</w:t>
      </w:r>
      <w:r w:rsidRPr="00DC7E70">
        <w:rPr>
          <w:b w:val="0"/>
          <w:sz w:val="22"/>
          <w:szCs w:val="22"/>
        </w:rPr>
        <w:t xml:space="preserve"> </w:t>
      </w:r>
    </w:p>
    <w:p w:rsidR="00587C89" w:rsidRPr="00DC7E70" w:rsidRDefault="00587C89" w:rsidP="0043608A">
      <w:pPr>
        <w:tabs>
          <w:tab w:val="left" w:pos="3828"/>
        </w:tabs>
        <w:jc w:val="both"/>
        <w:rPr>
          <w:sz w:val="22"/>
          <w:szCs w:val="22"/>
        </w:rPr>
      </w:pPr>
    </w:p>
    <w:p w:rsidR="00587C89" w:rsidRDefault="00587C89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11 сентября 2014 года</w:t>
      </w:r>
    </w:p>
    <w:p w:rsidR="00587C89" w:rsidRDefault="00587C89" w:rsidP="0043608A">
      <w:pPr>
        <w:tabs>
          <w:tab w:val="left" w:pos="3828"/>
        </w:tabs>
        <w:jc w:val="both"/>
      </w:pPr>
    </w:p>
    <w:p w:rsidR="00587C89" w:rsidRPr="00AF4DE4" w:rsidRDefault="00587C89" w:rsidP="003539B7">
      <w:pPr>
        <w:tabs>
          <w:tab w:val="left" w:pos="3828"/>
        </w:tabs>
        <w:jc w:val="both"/>
        <w:rPr>
          <w:szCs w:val="24"/>
        </w:rPr>
      </w:pPr>
      <w:r w:rsidRPr="00AF4DE4">
        <w:rPr>
          <w:szCs w:val="24"/>
        </w:rPr>
        <w:t>Квалификационная комиссия Адвокатской палаты Московской области в составе:</w:t>
      </w:r>
    </w:p>
    <w:p w:rsidR="00587C89" w:rsidRPr="00AF4DE4" w:rsidRDefault="00587C89" w:rsidP="00564E7B">
      <w:pPr>
        <w:numPr>
          <w:ilvl w:val="0"/>
          <w:numId w:val="1"/>
        </w:numPr>
        <w:tabs>
          <w:tab w:val="left" w:pos="3828"/>
        </w:tabs>
        <w:jc w:val="both"/>
        <w:rPr>
          <w:szCs w:val="24"/>
        </w:rPr>
      </w:pPr>
      <w:r w:rsidRPr="00AF4DE4">
        <w:rPr>
          <w:szCs w:val="24"/>
        </w:rPr>
        <w:t>И.о. председателя комиссии Боровкова Ю.М.</w:t>
      </w:r>
    </w:p>
    <w:p w:rsidR="00587C89" w:rsidRPr="00AF4DE4" w:rsidRDefault="00587C89" w:rsidP="00564E7B">
      <w:pPr>
        <w:numPr>
          <w:ilvl w:val="0"/>
          <w:numId w:val="1"/>
        </w:numPr>
        <w:tabs>
          <w:tab w:val="left" w:pos="3828"/>
        </w:tabs>
        <w:jc w:val="both"/>
        <w:rPr>
          <w:szCs w:val="24"/>
        </w:rPr>
      </w:pPr>
      <w:r w:rsidRPr="00AF4DE4">
        <w:rPr>
          <w:szCs w:val="24"/>
        </w:rPr>
        <w:t>заместителя председателя комиссии Абрамовича М.А.</w:t>
      </w:r>
    </w:p>
    <w:p w:rsidR="00587C89" w:rsidRPr="00AF4DE4" w:rsidRDefault="00587C89" w:rsidP="00EE7BCF">
      <w:pPr>
        <w:pStyle w:val="1"/>
        <w:tabs>
          <w:tab w:val="left" w:pos="382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Lucida Grande" w:hAnsi="Symbol"/>
          <w:sz w:val="24"/>
          <w:szCs w:val="24"/>
        </w:rPr>
      </w:pPr>
      <w:r w:rsidRPr="00AF4DE4">
        <w:rPr>
          <w:sz w:val="24"/>
          <w:szCs w:val="24"/>
        </w:rPr>
        <w:t>членов комиссии: Бабаянц Е.Е., Володиной С.И., Рублёва А.В., Таненбаума Д.М.,  Фомина В.А., Козловой М.В.</w:t>
      </w:r>
    </w:p>
    <w:p w:rsidR="00587C89" w:rsidRPr="00AF4DE4" w:rsidRDefault="00587C89" w:rsidP="00564E7B">
      <w:pPr>
        <w:numPr>
          <w:ilvl w:val="0"/>
          <w:numId w:val="1"/>
        </w:numPr>
        <w:tabs>
          <w:tab w:val="left" w:pos="3828"/>
        </w:tabs>
        <w:jc w:val="both"/>
        <w:rPr>
          <w:szCs w:val="24"/>
        </w:rPr>
      </w:pPr>
      <w:r w:rsidRPr="00AF4DE4">
        <w:rPr>
          <w:szCs w:val="24"/>
        </w:rPr>
        <w:t>при секретаре, члене комиссии, Никифорове А.В.</w:t>
      </w:r>
    </w:p>
    <w:p w:rsidR="00587C89" w:rsidRPr="00AF4DE4" w:rsidRDefault="00587C89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  <w:szCs w:val="24"/>
        </w:rPr>
      </w:pPr>
      <w:r w:rsidRPr="00AF4DE4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24.07.2014 г. по представлению Вице-президента АП МО, основанном на обращении Президента Адвокатской палат</w:t>
      </w:r>
      <w:r>
        <w:rPr>
          <w:sz w:val="24"/>
          <w:szCs w:val="24"/>
        </w:rPr>
        <w:t>ы Владимирской области Д.</w:t>
      </w:r>
      <w:r w:rsidRPr="00AF4DE4">
        <w:rPr>
          <w:sz w:val="24"/>
          <w:szCs w:val="24"/>
        </w:rPr>
        <w:t>Ю</w:t>
      </w:r>
      <w:r>
        <w:rPr>
          <w:sz w:val="24"/>
          <w:szCs w:val="24"/>
        </w:rPr>
        <w:t>.В. в отношении адвоката Р.</w:t>
      </w:r>
      <w:r w:rsidRPr="00AF4DE4">
        <w:rPr>
          <w:sz w:val="24"/>
          <w:szCs w:val="24"/>
        </w:rPr>
        <w:t>Д.В. (регистрационный номер в реестре адво</w:t>
      </w:r>
      <w:r>
        <w:rPr>
          <w:sz w:val="24"/>
          <w:szCs w:val="24"/>
        </w:rPr>
        <w:t>катов Московской области</w:t>
      </w:r>
      <w:r w:rsidRPr="00AF4DE4">
        <w:rPr>
          <w:sz w:val="24"/>
          <w:szCs w:val="24"/>
        </w:rPr>
        <w:t>),</w:t>
      </w:r>
    </w:p>
    <w:p w:rsidR="00587C89" w:rsidRDefault="00587C89" w:rsidP="0043608A">
      <w:pPr>
        <w:tabs>
          <w:tab w:val="left" w:pos="3828"/>
        </w:tabs>
        <w:jc w:val="both"/>
        <w:rPr>
          <w:b/>
        </w:rPr>
      </w:pPr>
    </w:p>
    <w:p w:rsidR="00587C89" w:rsidRDefault="00587C8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587C89" w:rsidRDefault="00587C89" w:rsidP="0043608A">
      <w:pPr>
        <w:tabs>
          <w:tab w:val="left" w:pos="3828"/>
        </w:tabs>
        <w:jc w:val="both"/>
        <w:rPr>
          <w:b/>
        </w:rPr>
      </w:pPr>
    </w:p>
    <w:p w:rsidR="00587C89" w:rsidRPr="00564E7B" w:rsidRDefault="00587C89" w:rsidP="00564E7B">
      <w:pPr>
        <w:pStyle w:val="BodyTextIndent"/>
        <w:rPr>
          <w:sz w:val="24"/>
          <w:szCs w:val="24"/>
        </w:rPr>
      </w:pPr>
      <w:r w:rsidRPr="00564E7B">
        <w:rPr>
          <w:sz w:val="24"/>
          <w:szCs w:val="24"/>
        </w:rPr>
        <w:t>Как указано в обращении,  в Адвокатскую палату Московской области 29.07.2014 г. из Адвокатской палаты Владимирской области поступило  обращение Президента АП В</w:t>
      </w:r>
      <w:r>
        <w:rPr>
          <w:sz w:val="24"/>
          <w:szCs w:val="24"/>
        </w:rPr>
        <w:t>ладимирской области Ю.В.Д.</w:t>
      </w:r>
      <w:r w:rsidRPr="00564E7B">
        <w:rPr>
          <w:sz w:val="24"/>
          <w:szCs w:val="24"/>
        </w:rPr>
        <w:t>, из которого следует, чт</w:t>
      </w:r>
      <w:r>
        <w:rPr>
          <w:sz w:val="24"/>
          <w:szCs w:val="24"/>
        </w:rPr>
        <w:t>о адвокат Р.Д.В. 11.12.2013</w:t>
      </w:r>
      <w:r w:rsidRPr="00564E7B">
        <w:rPr>
          <w:sz w:val="24"/>
          <w:szCs w:val="24"/>
        </w:rPr>
        <w:t xml:space="preserve"> г. участвовала по уголовному делу</w:t>
      </w:r>
      <w:r>
        <w:rPr>
          <w:sz w:val="24"/>
          <w:szCs w:val="24"/>
        </w:rPr>
        <w:t xml:space="preserve"> при допросе подозреваемой С.</w:t>
      </w:r>
      <w:r w:rsidRPr="00564E7B">
        <w:rPr>
          <w:sz w:val="24"/>
          <w:szCs w:val="24"/>
        </w:rPr>
        <w:t>С.Н. в СУ УМВД России по г.Владимиру в порядке ст.51 УПК РФ. Она же по ордеру от 07.04.2014 г. в порядке ст.51</w:t>
      </w:r>
      <w:r>
        <w:rPr>
          <w:sz w:val="24"/>
          <w:szCs w:val="24"/>
        </w:rPr>
        <w:t xml:space="preserve"> УПК РФ защищала гр. С.</w:t>
      </w:r>
      <w:r w:rsidRPr="00564E7B">
        <w:rPr>
          <w:sz w:val="24"/>
          <w:szCs w:val="24"/>
        </w:rPr>
        <w:t>С.Н. в Октябрьском районном суде г.Владимира.</w:t>
      </w:r>
    </w:p>
    <w:p w:rsidR="00587C89" w:rsidRDefault="00587C89" w:rsidP="00564E7B">
      <w:pPr>
        <w:ind w:firstLine="720"/>
        <w:jc w:val="both"/>
        <w:rPr>
          <w:szCs w:val="24"/>
        </w:rPr>
      </w:pPr>
      <w:r w:rsidRPr="00564E7B">
        <w:rPr>
          <w:szCs w:val="24"/>
        </w:rPr>
        <w:t>В</w:t>
      </w:r>
      <w:r>
        <w:rPr>
          <w:szCs w:val="24"/>
        </w:rPr>
        <w:t xml:space="preserve"> обращении ставится вопрос о принятии дисциплинарных мер к адвокату.</w:t>
      </w:r>
    </w:p>
    <w:p w:rsidR="00587C89" w:rsidRDefault="00587C89" w:rsidP="00564E7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Адвокат Р.Д.В. в заседание Квалификационной комиссии не явилась, извещена надлежащим образом, в связи с чем дисциплинарное производство рассмотрено в её отсутствие.</w:t>
      </w:r>
    </w:p>
    <w:p w:rsidR="00587C89" w:rsidRDefault="00587C89" w:rsidP="00564E7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Письменных объяснений в отношении доводов обращения адвокатом Р.Д.В. не представлено.</w:t>
      </w:r>
    </w:p>
    <w:p w:rsidR="00587C89" w:rsidRDefault="00587C89" w:rsidP="00564E7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заседании комиссии изучены (оглашены), прилагаемые к обращению:</w:t>
      </w:r>
    </w:p>
    <w:p w:rsidR="00587C89" w:rsidRDefault="00587C89" w:rsidP="00564E7B">
      <w:pPr>
        <w:pStyle w:val="BodyTextIndent"/>
        <w:ind w:firstLine="0"/>
        <w:rPr>
          <w:sz w:val="24"/>
          <w:szCs w:val="24"/>
        </w:rPr>
      </w:pPr>
      <w:r>
        <w:rPr>
          <w:sz w:val="24"/>
          <w:szCs w:val="24"/>
        </w:rPr>
        <w:t>- копия ордера адвоката № от 11.12.2013 г., выданного адвокату Р.Д.В. на осуществление защиты С.С.Н. в 4-ом отд. СУ УМВД России по г. Владимиру. В графе «основание выдачи ордера» указано «ст. 51 УПК РФ»;</w:t>
      </w:r>
    </w:p>
    <w:p w:rsidR="00587C89" w:rsidRDefault="00587C89" w:rsidP="00564E7B">
      <w:pPr>
        <w:pStyle w:val="BodyTextIndent"/>
        <w:ind w:firstLine="0"/>
        <w:rPr>
          <w:sz w:val="24"/>
          <w:szCs w:val="24"/>
        </w:rPr>
      </w:pPr>
      <w:r>
        <w:rPr>
          <w:sz w:val="24"/>
          <w:szCs w:val="24"/>
        </w:rPr>
        <w:t>- копия протокола допроса подозреваемой С.С.Н. от 11.12.2013 г., из которого следует, что указанное следственное действие проводилось с участием адвоката Р.Д.В.;</w:t>
      </w:r>
    </w:p>
    <w:p w:rsidR="00587C89" w:rsidRDefault="00587C89" w:rsidP="006C0F3F">
      <w:pPr>
        <w:pStyle w:val="BodyTextIndent"/>
        <w:ind w:firstLine="0"/>
        <w:rPr>
          <w:sz w:val="24"/>
          <w:szCs w:val="24"/>
        </w:rPr>
      </w:pPr>
      <w:r>
        <w:rPr>
          <w:sz w:val="24"/>
          <w:szCs w:val="24"/>
        </w:rPr>
        <w:t>- копия ордера адвоката № от 07.04.2014 г., выданного адвокату Р.Д.В. на осуществление защиты С.С.Н. в Октябрьском районном суде г. Владимира. В графе «основание выдачи ордера» указано «ст. 51 УПК РФ»;</w:t>
      </w:r>
    </w:p>
    <w:p w:rsidR="00587C89" w:rsidRDefault="00587C89" w:rsidP="006C0F3F">
      <w:pPr>
        <w:pStyle w:val="BodyTextIndent"/>
        <w:ind w:firstLine="0"/>
        <w:rPr>
          <w:sz w:val="24"/>
          <w:szCs w:val="24"/>
        </w:rPr>
      </w:pPr>
      <w:r>
        <w:rPr>
          <w:sz w:val="24"/>
          <w:szCs w:val="24"/>
        </w:rPr>
        <w:t>- копия протокола судебного заседания от 07.04.2014 г. по уголовному делу по обвинению С.С.Н., из которого следует, что защиту подсудимой осуществляла адвокат Р.Д.В.</w:t>
      </w:r>
    </w:p>
    <w:p w:rsidR="00587C89" w:rsidRDefault="00587C89" w:rsidP="00EE7AF0">
      <w:pPr>
        <w:ind w:firstLine="720"/>
        <w:jc w:val="both"/>
      </w:pPr>
      <w:r>
        <w:t>Квалификационная комиссия, рассмотрев доводы обращения, изучив представленные документы, приходит к следующим выводам.</w:t>
      </w:r>
    </w:p>
    <w:p w:rsidR="00587C89" w:rsidRDefault="00587C89" w:rsidP="006C0F3F">
      <w:pPr>
        <w:ind w:firstLine="720"/>
        <w:jc w:val="both"/>
      </w:pPr>
      <w:r>
        <w:t>В</w:t>
      </w:r>
      <w:r w:rsidRPr="00C13A38">
        <w:t xml:space="preserve"> соответствии с абз.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587C89" w:rsidRPr="00675750" w:rsidRDefault="00587C89" w:rsidP="00675750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Адвокатом Р.</w:t>
      </w:r>
      <w:r w:rsidRPr="00675750">
        <w:rPr>
          <w:sz w:val="24"/>
          <w:szCs w:val="24"/>
        </w:rPr>
        <w:t xml:space="preserve">Д.В. не опровергнуто, что она, числясь в реестре адвокатов Московской области и осуществляя адвокатскую деятельность в Московском центральном филиале Московской областной коллегии </w:t>
      </w:r>
      <w:r>
        <w:rPr>
          <w:sz w:val="24"/>
          <w:szCs w:val="24"/>
        </w:rPr>
        <w:t>адвокатов, защищала С.</w:t>
      </w:r>
      <w:r w:rsidRPr="00675750">
        <w:rPr>
          <w:sz w:val="24"/>
          <w:szCs w:val="24"/>
        </w:rPr>
        <w:t xml:space="preserve">С.Н., в порядке ст. 51 УПК РФ, </w:t>
      </w:r>
      <w:r>
        <w:rPr>
          <w:sz w:val="24"/>
          <w:szCs w:val="24"/>
        </w:rPr>
        <w:t xml:space="preserve">при допросе </w:t>
      </w:r>
      <w:r w:rsidRPr="00675750">
        <w:rPr>
          <w:sz w:val="24"/>
          <w:szCs w:val="24"/>
        </w:rPr>
        <w:t>11.12.2013 г. в СУ УМВД Росси</w:t>
      </w:r>
      <w:r>
        <w:rPr>
          <w:sz w:val="24"/>
          <w:szCs w:val="24"/>
        </w:rPr>
        <w:t>и по г.Владимиру и</w:t>
      </w:r>
      <w:r w:rsidRPr="00675750">
        <w:rPr>
          <w:sz w:val="24"/>
          <w:szCs w:val="24"/>
        </w:rPr>
        <w:t xml:space="preserve"> в Октябрьском районном суде г.Владимира.</w:t>
      </w:r>
      <w:r>
        <w:rPr>
          <w:sz w:val="24"/>
          <w:szCs w:val="24"/>
        </w:rPr>
        <w:t xml:space="preserve"> В свою очередь, копии вышеуказанных документов, представленные заявителем, подтверждают, что указанная защита осуществлялась в порядке ст. 51 УПК РФ.</w:t>
      </w:r>
    </w:p>
    <w:p w:rsidR="00587C89" w:rsidRPr="008D60DE" w:rsidRDefault="00587C89" w:rsidP="008D60DE">
      <w:pPr>
        <w:ind w:firstLine="720"/>
        <w:jc w:val="both"/>
      </w:pPr>
      <w:r w:rsidRPr="008D60DE">
        <w:t xml:space="preserve">В соответствии с п. 2 ст. 7 ФЗ «Об адвокатской деятельности и адвокатуре в РФ»,  адвокат обязан исполнять требования закона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 или суда. Однако, данная обязанность исполняется адвокатом не произвольно, а в порядке, установленном Советом адвокатской палаты субъекта, в реестре которого состоит адвокат. </w:t>
      </w:r>
    </w:p>
    <w:p w:rsidR="00587C89" w:rsidRDefault="00587C89" w:rsidP="008D60DE">
      <w:pPr>
        <w:ind w:firstLine="720"/>
        <w:jc w:val="both"/>
      </w:pPr>
      <w:r w:rsidRPr="008D60DE">
        <w:t>В силу п.п. 4 п. 1 ст. 7 ФЗ «Об адвокатской деятельности и адвокатуре в РФ», адвокат обязан соблюдать кодекс профессиональной этики адвоката и исполнять решения органов адвокатской пала</w:t>
      </w:r>
      <w:r>
        <w:t>ты субъекта РФ</w:t>
      </w:r>
      <w:r w:rsidRPr="008D60DE">
        <w:t>, Федеральной палат</w:t>
      </w:r>
      <w:r>
        <w:t>ы адвокатов РФ</w:t>
      </w:r>
      <w:r w:rsidRPr="008D60DE">
        <w:t>, принятые в пределах их компетенции.</w:t>
      </w:r>
    </w:p>
    <w:p w:rsidR="00587C89" w:rsidRDefault="00587C89" w:rsidP="008D60DE">
      <w:pPr>
        <w:ind w:firstLine="720"/>
        <w:jc w:val="both"/>
      </w:pPr>
      <w:r>
        <w:t>Решением Совета ФПА РФ от 02.04.2010 г. установлено, адвокат не вправе работать в адвокатском образовании (филиале адвокатского образования) на территории субъекта РФ, если в реестре этого субъекта РФ отсутствуют сведения об адвокате как о члене адвокатской палаты этого субъекта РФ либо если адвокатское образование (филиал адвокатского образования) не числится в реестре адвокатских образований адвокатской палаты субъекта РФ (см. Приложение 1). При решении вопроса о дисциплинарной ответственности адвоката критериями для определения понятия постоянного осуществления адвокатской деятельности на территории другого субъекта РФ признаётся участие в уголовном судопроизводстве в качестве защитника по назначению.</w:t>
      </w:r>
    </w:p>
    <w:p w:rsidR="00587C89" w:rsidRDefault="00587C89" w:rsidP="008D60DE">
      <w:pPr>
        <w:ind w:firstLine="720"/>
        <w:jc w:val="both"/>
      </w:pPr>
      <w:r>
        <w:t>С момента принятия Советом ФПА РФ указанного решения, адвокаты, постоянно проживающие и осуществляющие адвокатскую деятельность на территории субъекта РФ, в реестре которого отсутствуют сведения о них, были обязаны устранить  нарушения установленного порядка, определяющего членство в адвокатской палате, избрание формы адвокатского образования и места осуществления адвокатской деятельности.</w:t>
      </w:r>
    </w:p>
    <w:p w:rsidR="00587C89" w:rsidRDefault="00587C89" w:rsidP="008D60DE">
      <w:pPr>
        <w:ind w:firstLine="720"/>
        <w:jc w:val="both"/>
      </w:pPr>
      <w:r>
        <w:t>Адвокатом Р.Д.В. эта обязанность не исполнена.</w:t>
      </w:r>
    </w:p>
    <w:p w:rsidR="00587C89" w:rsidRDefault="00587C89" w:rsidP="0088476C">
      <w:pPr>
        <w:pStyle w:val="NormalWeb"/>
        <w:ind w:firstLine="349"/>
        <w:jc w:val="both"/>
      </w:pPr>
      <w:r>
        <w:t>При изложенных обстоятельствах Квалификационная комиссия признает, что в материалах дисциплинарного производства имеются сведения, свидетельствующие о том, что адвокат Р.Д.В., в нарушение п.п.4 п. 1 ст. 7 Федерального закона «Об адвокатской деятельности и адвокатуре в РФ», не исполняет Решение Совета ФПА РФ от 02.04.2010 г.: являясь членом Адвокатской палаты Московской области исполняет требования ст. 51 УПК РФ на территории г. Владимира.</w:t>
      </w:r>
    </w:p>
    <w:p w:rsidR="00587C89" w:rsidRPr="00751A0E" w:rsidRDefault="00587C89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</w:t>
      </w:r>
      <w:r w:rsidRPr="00751A0E">
        <w:rPr>
          <w:sz w:val="24"/>
          <w:szCs w:val="24"/>
        </w:rPr>
        <w:t>ных этим законодательством и Кодексом (п. 1 ст. 18 КПЭА).</w:t>
      </w:r>
    </w:p>
    <w:p w:rsidR="00587C89" w:rsidRDefault="00587C89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даёт </w:t>
      </w:r>
    </w:p>
    <w:p w:rsidR="00587C89" w:rsidRDefault="00587C89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587C89" w:rsidRDefault="00587C89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587C89" w:rsidRDefault="00587C89" w:rsidP="001D5B38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587C89" w:rsidRDefault="00587C89" w:rsidP="0088476C">
      <w:pPr>
        <w:pStyle w:val="NormalWeb"/>
        <w:ind w:right="119"/>
        <w:jc w:val="both"/>
      </w:pPr>
      <w:r>
        <w:t>- о наличии в действиях (бездействии) адвоката Р.Д.В. нарушения норм законодательства об адвокатской деятельности и адвокатуре, а именно п.п.</w:t>
      </w:r>
      <w:r w:rsidRPr="001D5B38">
        <w:t xml:space="preserve"> 4 </w:t>
      </w:r>
      <w:r>
        <w:t>п. 1ст. 7, п. 1 ст. 7</w:t>
      </w:r>
      <w:r w:rsidRPr="001D5B38">
        <w:t xml:space="preserve"> ФЗ «Об адвокатской д</w:t>
      </w:r>
      <w:r>
        <w:t xml:space="preserve">еятельности и адвокатуре в РФ», выразившееся в неисполнении «Порядка изменения адвокатом членства в адвокатской палате одного субъекта РФ и урегулирования некоторых вопросов реализации адвокатом права на осуществление адвокатской деятельности на территории РФ (утв. Решением Совета ФПА РФ от 02.04.2010 г. (прот. № 4) в качестве Приложения № 1) – осуществлении </w:t>
      </w:r>
      <w:r>
        <w:rPr>
          <w:szCs w:val="24"/>
        </w:rPr>
        <w:t>защиты С.</w:t>
      </w:r>
      <w:r w:rsidRPr="00675750">
        <w:rPr>
          <w:szCs w:val="24"/>
        </w:rPr>
        <w:t xml:space="preserve">С.Н., в порядке ст. 51 УПК РФ, </w:t>
      </w:r>
      <w:r>
        <w:rPr>
          <w:szCs w:val="24"/>
        </w:rPr>
        <w:t xml:space="preserve">при допросе </w:t>
      </w:r>
      <w:r w:rsidRPr="00675750">
        <w:rPr>
          <w:szCs w:val="24"/>
        </w:rPr>
        <w:t>11.12.2013 г. в СУ УМВД Росси</w:t>
      </w:r>
      <w:r>
        <w:rPr>
          <w:szCs w:val="24"/>
        </w:rPr>
        <w:t>и по г.Владимиру и</w:t>
      </w:r>
      <w:r w:rsidRPr="00675750">
        <w:rPr>
          <w:szCs w:val="24"/>
        </w:rPr>
        <w:t xml:space="preserve"> в Октябрьском районном суде г.Владимира</w:t>
      </w:r>
      <w:r>
        <w:t>.</w:t>
      </w:r>
    </w:p>
    <w:p w:rsidR="00587C89" w:rsidRDefault="00587C89" w:rsidP="0088476C">
      <w:pPr>
        <w:pStyle w:val="NormalWeb"/>
        <w:ind w:right="119"/>
        <w:jc w:val="both"/>
      </w:pPr>
    </w:p>
    <w:p w:rsidR="00587C89" w:rsidRDefault="00587C89" w:rsidP="0088476C">
      <w:pPr>
        <w:pStyle w:val="NormalWeb"/>
        <w:ind w:right="119"/>
        <w:jc w:val="both"/>
      </w:pPr>
    </w:p>
    <w:p w:rsidR="00587C89" w:rsidRDefault="00587C89" w:rsidP="0088476C">
      <w:pPr>
        <w:pStyle w:val="NormalWeb"/>
        <w:ind w:right="119"/>
        <w:jc w:val="both"/>
      </w:pPr>
    </w:p>
    <w:p w:rsidR="00587C89" w:rsidRPr="007B3926" w:rsidRDefault="00587C89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587C89" w:rsidRDefault="00587C8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587C89" w:rsidRDefault="00587C89" w:rsidP="0043608A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Боровков Ю.М.</w:t>
      </w:r>
    </w:p>
    <w:p w:rsidR="00587C89" w:rsidRDefault="00587C89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587C89" w:rsidRDefault="00587C8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87C89" w:rsidRDefault="00587C89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587C89" w:rsidRDefault="00587C8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87C89" w:rsidRDefault="00587C8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87C89" w:rsidRDefault="00587C8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87C89" w:rsidRDefault="00587C89" w:rsidP="0043608A">
      <w:pPr>
        <w:tabs>
          <w:tab w:val="left" w:pos="3828"/>
        </w:tabs>
        <w:jc w:val="both"/>
      </w:pPr>
    </w:p>
    <w:p w:rsidR="00587C89" w:rsidRDefault="00587C89" w:rsidP="0043608A">
      <w:pPr>
        <w:jc w:val="both"/>
      </w:pPr>
    </w:p>
    <w:p w:rsidR="00587C89" w:rsidRDefault="00587C89" w:rsidP="0043608A">
      <w:pPr>
        <w:jc w:val="both"/>
      </w:pPr>
    </w:p>
    <w:p w:rsidR="00587C89" w:rsidRDefault="00587C89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587C89" w:rsidRDefault="00587C8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87C89" w:rsidRDefault="00587C8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87C89" w:rsidRDefault="00587C8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87C89" w:rsidRDefault="00587C89" w:rsidP="0043608A">
      <w:pPr>
        <w:tabs>
          <w:tab w:val="left" w:pos="3828"/>
        </w:tabs>
        <w:jc w:val="both"/>
      </w:pPr>
    </w:p>
    <w:p w:rsidR="00587C89" w:rsidRDefault="00587C89" w:rsidP="0043608A">
      <w:pPr>
        <w:jc w:val="both"/>
      </w:pPr>
    </w:p>
    <w:p w:rsidR="00587C89" w:rsidRDefault="00587C89" w:rsidP="0043608A">
      <w:pPr>
        <w:jc w:val="both"/>
      </w:pPr>
    </w:p>
    <w:p w:rsidR="00587C89" w:rsidRDefault="00587C89" w:rsidP="0043608A">
      <w:pPr>
        <w:jc w:val="both"/>
      </w:pPr>
    </w:p>
    <w:p w:rsidR="00587C89" w:rsidRPr="005910FD" w:rsidRDefault="00587C89" w:rsidP="0043608A">
      <w:pPr>
        <w:jc w:val="both"/>
      </w:pPr>
    </w:p>
    <w:p w:rsidR="00587C89" w:rsidRDefault="00587C89"/>
    <w:sectPr w:rsidR="00587C89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C89" w:rsidRDefault="00587C89">
      <w:r>
        <w:separator/>
      </w:r>
    </w:p>
  </w:endnote>
  <w:endnote w:type="continuationSeparator" w:id="0">
    <w:p w:rsidR="00587C89" w:rsidRDefault="00587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C89" w:rsidRDefault="00587C89">
      <w:r>
        <w:separator/>
      </w:r>
    </w:p>
  </w:footnote>
  <w:footnote w:type="continuationSeparator" w:id="0">
    <w:p w:rsidR="00587C89" w:rsidRDefault="00587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89" w:rsidRDefault="00587C89">
    <w:pPr>
      <w:pStyle w:val="Header"/>
      <w:jc w:val="right"/>
    </w:pPr>
    <w:fldSimple w:instr="PAGE   \* MERGEFORMAT">
      <w:r>
        <w:rPr>
          <w:noProof/>
        </w:rPr>
        <w:t>2</w:t>
      </w:r>
    </w:fldSimple>
  </w:p>
  <w:p w:rsidR="00587C89" w:rsidRDefault="00587C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70440"/>
    <w:rsid w:val="000817F7"/>
    <w:rsid w:val="00082FE1"/>
    <w:rsid w:val="000A7B70"/>
    <w:rsid w:val="001D5B38"/>
    <w:rsid w:val="001F203D"/>
    <w:rsid w:val="00230A33"/>
    <w:rsid w:val="002418E4"/>
    <w:rsid w:val="002457C4"/>
    <w:rsid w:val="00276A76"/>
    <w:rsid w:val="00292AB1"/>
    <w:rsid w:val="002C74EF"/>
    <w:rsid w:val="002E0901"/>
    <w:rsid w:val="00307E95"/>
    <w:rsid w:val="003539B7"/>
    <w:rsid w:val="00421D07"/>
    <w:rsid w:val="00435967"/>
    <w:rsid w:val="0043608A"/>
    <w:rsid w:val="00446BB1"/>
    <w:rsid w:val="004922A4"/>
    <w:rsid w:val="004B1ED6"/>
    <w:rsid w:val="004B65E5"/>
    <w:rsid w:val="004F0F89"/>
    <w:rsid w:val="005309EA"/>
    <w:rsid w:val="00533910"/>
    <w:rsid w:val="00562726"/>
    <w:rsid w:val="00564E7B"/>
    <w:rsid w:val="00587C89"/>
    <w:rsid w:val="005910FD"/>
    <w:rsid w:val="00595C2A"/>
    <w:rsid w:val="005B25CD"/>
    <w:rsid w:val="005C0D5D"/>
    <w:rsid w:val="005E03FA"/>
    <w:rsid w:val="005F5DB1"/>
    <w:rsid w:val="0066177D"/>
    <w:rsid w:val="00675750"/>
    <w:rsid w:val="006A5A8F"/>
    <w:rsid w:val="006C0F3F"/>
    <w:rsid w:val="00710A96"/>
    <w:rsid w:val="00751A0E"/>
    <w:rsid w:val="00766A2F"/>
    <w:rsid w:val="0079695D"/>
    <w:rsid w:val="007B3926"/>
    <w:rsid w:val="007B7AFF"/>
    <w:rsid w:val="008376DB"/>
    <w:rsid w:val="008551EF"/>
    <w:rsid w:val="00856681"/>
    <w:rsid w:val="0088476C"/>
    <w:rsid w:val="0089714E"/>
    <w:rsid w:val="008D60DE"/>
    <w:rsid w:val="00965B14"/>
    <w:rsid w:val="00966EFA"/>
    <w:rsid w:val="00970D9A"/>
    <w:rsid w:val="009D332D"/>
    <w:rsid w:val="009E7387"/>
    <w:rsid w:val="00A00613"/>
    <w:rsid w:val="00AF4DE4"/>
    <w:rsid w:val="00B813A8"/>
    <w:rsid w:val="00BA7943"/>
    <w:rsid w:val="00BC7F71"/>
    <w:rsid w:val="00BF0D66"/>
    <w:rsid w:val="00C0593A"/>
    <w:rsid w:val="00C13A38"/>
    <w:rsid w:val="00C25E94"/>
    <w:rsid w:val="00C50A79"/>
    <w:rsid w:val="00C859F8"/>
    <w:rsid w:val="00CA3A3D"/>
    <w:rsid w:val="00D161BF"/>
    <w:rsid w:val="00D20C66"/>
    <w:rsid w:val="00D55F60"/>
    <w:rsid w:val="00D9573F"/>
    <w:rsid w:val="00DC7E70"/>
    <w:rsid w:val="00DE3F99"/>
    <w:rsid w:val="00DE5A18"/>
    <w:rsid w:val="00E30CE3"/>
    <w:rsid w:val="00E31640"/>
    <w:rsid w:val="00E80219"/>
    <w:rsid w:val="00EC42B6"/>
    <w:rsid w:val="00EC6ED3"/>
    <w:rsid w:val="00ED4CC5"/>
    <w:rsid w:val="00ED6893"/>
    <w:rsid w:val="00ED7C6F"/>
    <w:rsid w:val="00EE7AF0"/>
    <w:rsid w:val="00EE7BCF"/>
    <w:rsid w:val="00FB6EAF"/>
    <w:rsid w:val="00FC310A"/>
    <w:rsid w:val="00FE649C"/>
    <w:rsid w:val="00FF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D60DE"/>
    <w:rPr>
      <w:rFonts w:cs="Times New Roman"/>
      <w:color w:val="0000FF"/>
      <w:u w:val="single"/>
    </w:rPr>
  </w:style>
  <w:style w:type="paragraph" w:customStyle="1" w:styleId="1">
    <w:name w:val="Основной текст с отступом1"/>
    <w:uiPriority w:val="99"/>
    <w:rsid w:val="00564E7B"/>
    <w:pPr>
      <w:ind w:firstLine="720"/>
      <w:jc w:val="both"/>
    </w:pPr>
    <w:rPr>
      <w:rFonts w:ascii="Times New Roman" w:hAnsi="Times New Roman"/>
      <w:color w:val="00000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3</Pages>
  <Words>1107</Words>
  <Characters>6315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10</cp:revision>
  <cp:lastPrinted>2013-06-24T06:38:00Z</cp:lastPrinted>
  <dcterms:created xsi:type="dcterms:W3CDTF">2013-09-19T08:40:00Z</dcterms:created>
  <dcterms:modified xsi:type="dcterms:W3CDTF">2015-08-07T14:42:00Z</dcterms:modified>
</cp:coreProperties>
</file>