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2470F8">
        <w:rPr>
          <w:b w:val="0"/>
          <w:sz w:val="24"/>
          <w:szCs w:val="24"/>
        </w:rPr>
        <w:t>22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2479B7">
        <w:rPr>
          <w:b w:val="0"/>
          <w:sz w:val="24"/>
          <w:szCs w:val="24"/>
        </w:rPr>
        <w:t>9/</w:t>
      </w:r>
      <w:r w:rsidR="008604B8">
        <w:rPr>
          <w:b w:val="0"/>
          <w:sz w:val="24"/>
          <w:szCs w:val="24"/>
        </w:rPr>
        <w:t>19</w:t>
      </w:r>
      <w:bookmarkEnd w:id="0"/>
    </w:p>
    <w:p w:rsidR="00AF761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F761B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F761B">
        <w:rPr>
          <w:b w:val="0"/>
          <w:sz w:val="24"/>
          <w:szCs w:val="24"/>
        </w:rPr>
        <w:t xml:space="preserve"> </w:t>
      </w:r>
    </w:p>
    <w:p w:rsidR="00CE4839" w:rsidRPr="0027758C" w:rsidRDefault="00317E5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П.В.О.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1017C9">
        <w:t xml:space="preserve">               26 ноября</w:t>
      </w:r>
      <w:r w:rsidR="00393514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3A2095" w:rsidRDefault="003A2095" w:rsidP="003A2095">
      <w:pPr>
        <w:numPr>
          <w:ilvl w:val="0"/>
          <w:numId w:val="9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3A2095" w:rsidRDefault="003A2095" w:rsidP="003A2095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3A2095" w:rsidRDefault="003A2095" w:rsidP="003A2095">
      <w:pPr>
        <w:numPr>
          <w:ilvl w:val="0"/>
          <w:numId w:val="18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3A2095" w:rsidRDefault="003A2095" w:rsidP="003A2095">
      <w:pPr>
        <w:numPr>
          <w:ilvl w:val="0"/>
          <w:numId w:val="18"/>
        </w:numPr>
        <w:tabs>
          <w:tab w:val="left" w:pos="3828"/>
        </w:tabs>
        <w:jc w:val="both"/>
      </w:pPr>
      <w:r>
        <w:t xml:space="preserve">с участием заявителя </w:t>
      </w:r>
      <w:r w:rsidR="00317E58">
        <w:t>Р.</w:t>
      </w:r>
      <w:r>
        <w:t>И.В.,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722745">
        <w:rPr>
          <w:sz w:val="24"/>
        </w:rPr>
        <w:t xml:space="preserve"> </w:t>
      </w:r>
      <w:r w:rsidR="002470F8">
        <w:rPr>
          <w:sz w:val="24"/>
        </w:rPr>
        <w:t>19.08.2019</w:t>
      </w:r>
      <w:r w:rsidR="00A6312B">
        <w:rPr>
          <w:sz w:val="24"/>
        </w:rPr>
        <w:t xml:space="preserve"> г.</w:t>
      </w:r>
      <w:r w:rsidR="00ED151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AF761B">
        <w:rPr>
          <w:sz w:val="24"/>
          <w:szCs w:val="24"/>
        </w:rPr>
        <w:t xml:space="preserve"> </w:t>
      </w:r>
      <w:r w:rsidR="00317E58">
        <w:rPr>
          <w:sz w:val="24"/>
          <w:szCs w:val="24"/>
        </w:rPr>
        <w:t>Р.</w:t>
      </w:r>
      <w:r w:rsidR="002470F8">
        <w:rPr>
          <w:sz w:val="24"/>
          <w:szCs w:val="24"/>
        </w:rPr>
        <w:t>И.В.</w:t>
      </w:r>
      <w:r w:rsidR="00ED151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F761B">
        <w:rPr>
          <w:sz w:val="24"/>
        </w:rPr>
        <w:t xml:space="preserve"> </w:t>
      </w:r>
      <w:r w:rsidR="00317E58">
        <w:rPr>
          <w:sz w:val="24"/>
        </w:rPr>
        <w:t>П.</w:t>
      </w:r>
      <w:r w:rsidR="002470F8">
        <w:rPr>
          <w:sz w:val="24"/>
        </w:rPr>
        <w:t>В.О.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43C74" w:rsidRDefault="003A2095" w:rsidP="00F75001">
      <w:pPr>
        <w:ind w:firstLine="709"/>
        <w:jc w:val="both"/>
        <w:rPr>
          <w:szCs w:val="24"/>
        </w:rPr>
      </w:pPr>
      <w:r>
        <w:t xml:space="preserve">  В</w:t>
      </w:r>
      <w:r w:rsidR="006062B9">
        <w:t xml:space="preserve"> АПМО </w:t>
      </w:r>
      <w:r w:rsidR="006062B9">
        <w:rPr>
          <w:szCs w:val="24"/>
        </w:rPr>
        <w:t xml:space="preserve">поступила жалоба доверителя </w:t>
      </w:r>
      <w:r w:rsidR="00317E58">
        <w:rPr>
          <w:szCs w:val="24"/>
        </w:rPr>
        <w:t>Р.</w:t>
      </w:r>
      <w:r w:rsidR="002470F8">
        <w:rPr>
          <w:szCs w:val="24"/>
        </w:rPr>
        <w:t>И.В.</w:t>
      </w:r>
      <w:r w:rsidR="006062B9">
        <w:t xml:space="preserve"> в от</w:t>
      </w:r>
      <w:r w:rsidR="00781EBC">
        <w:t xml:space="preserve">ношении адвоката </w:t>
      </w:r>
      <w:r w:rsidR="00317E58">
        <w:t>П.</w:t>
      </w:r>
      <w:r w:rsidR="00722745">
        <w:t>В.О.</w:t>
      </w:r>
      <w:r w:rsidR="002479B7">
        <w:t>,</w:t>
      </w:r>
      <w:r w:rsidR="00722745">
        <w:t xml:space="preserve"> </w:t>
      </w:r>
      <w:r w:rsidR="006062B9">
        <w:t>в которой указывается, что адвокат</w:t>
      </w:r>
      <w:r w:rsidR="00B32EBC">
        <w:t xml:space="preserve"> </w:t>
      </w:r>
      <w:r w:rsidR="002470F8">
        <w:rPr>
          <w:szCs w:val="24"/>
        </w:rPr>
        <w:t xml:space="preserve">на основании соглашения от 15.07.2019 г. с заявителем осуществлял защиту по уголовному делу </w:t>
      </w:r>
      <w:r w:rsidR="00317E58">
        <w:rPr>
          <w:szCs w:val="24"/>
        </w:rPr>
        <w:t>Р.</w:t>
      </w:r>
      <w:r w:rsidR="002470F8">
        <w:rPr>
          <w:szCs w:val="24"/>
        </w:rPr>
        <w:t>Ю.В. в суде первой и апелляционной инстанций.</w:t>
      </w:r>
    </w:p>
    <w:p w:rsidR="00543C74" w:rsidRPr="00DE4698" w:rsidRDefault="006062B9" w:rsidP="002470F8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B32EBC">
        <w:rPr>
          <w:szCs w:val="24"/>
        </w:rPr>
        <w:t xml:space="preserve"> </w:t>
      </w:r>
      <w:r w:rsidR="00543C74">
        <w:rPr>
          <w:szCs w:val="24"/>
        </w:rPr>
        <w:t xml:space="preserve">адвокат </w:t>
      </w:r>
      <w:r w:rsidR="002470F8">
        <w:rPr>
          <w:szCs w:val="24"/>
        </w:rPr>
        <w:t xml:space="preserve">в течение 16 дней после заключения соглашения и получения аванса в размере </w:t>
      </w:r>
      <w:bookmarkStart w:id="1" w:name="_Hlk21014696"/>
      <w:r w:rsidR="002470F8">
        <w:rPr>
          <w:szCs w:val="24"/>
        </w:rPr>
        <w:t xml:space="preserve">88 500 руб. </w:t>
      </w:r>
      <w:bookmarkEnd w:id="1"/>
      <w:r w:rsidR="002470F8">
        <w:rPr>
          <w:szCs w:val="24"/>
        </w:rPr>
        <w:t>не приступил к защите и не посетил подзащитную в СИЗО для знакомства и выработки позиции по делу, а после расторжения соглашения доверителем 31.07.2019 г. отказался вернуть неотработанный гонорар.</w:t>
      </w:r>
      <w:proofErr w:type="gramEnd"/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317E58">
        <w:t>П.</w:t>
      </w:r>
      <w:r w:rsidR="002470F8">
        <w:t>В.О.</w:t>
      </w:r>
      <w:r w:rsidR="00515C69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E94A8F" w:rsidRDefault="006062B9" w:rsidP="00EA166E">
      <w:pPr>
        <w:pStyle w:val="a9"/>
        <w:ind w:firstLine="720"/>
        <w:jc w:val="both"/>
        <w:rPr>
          <w:szCs w:val="24"/>
        </w:rPr>
      </w:pPr>
      <w:r w:rsidRPr="00E94A8F">
        <w:rPr>
          <w:szCs w:val="24"/>
        </w:rPr>
        <w:t>К жалобе заявителем приложены копии следующих документов</w:t>
      </w:r>
      <w:r w:rsidR="00E215F1" w:rsidRPr="00E94A8F">
        <w:rPr>
          <w:szCs w:val="24"/>
        </w:rPr>
        <w:t>:</w:t>
      </w:r>
    </w:p>
    <w:p w:rsidR="0087045B" w:rsidRPr="00E94A8F" w:rsidRDefault="003A2095" w:rsidP="003A2095">
      <w:pPr>
        <w:pStyle w:val="a9"/>
        <w:jc w:val="both"/>
        <w:rPr>
          <w:szCs w:val="24"/>
        </w:rPr>
      </w:pPr>
      <w:r>
        <w:rPr>
          <w:szCs w:val="24"/>
        </w:rPr>
        <w:t>- соглашения</w:t>
      </w:r>
      <w:r w:rsidR="00E94A8F" w:rsidRPr="00E94A8F">
        <w:rPr>
          <w:szCs w:val="24"/>
        </w:rPr>
        <w:t xml:space="preserve"> </w:t>
      </w:r>
      <w:bookmarkStart w:id="2" w:name="_Hlk21014476"/>
      <w:r w:rsidR="00E94A8F" w:rsidRPr="00E94A8F">
        <w:rPr>
          <w:szCs w:val="24"/>
        </w:rPr>
        <w:t>от 15.07.2019 г.</w:t>
      </w:r>
      <w:r>
        <w:rPr>
          <w:szCs w:val="24"/>
        </w:rPr>
        <w:t xml:space="preserve"> на защиту </w:t>
      </w:r>
      <w:r w:rsidR="00317E58">
        <w:rPr>
          <w:szCs w:val="24"/>
        </w:rPr>
        <w:t>Р.</w:t>
      </w:r>
      <w:r>
        <w:rPr>
          <w:szCs w:val="24"/>
        </w:rPr>
        <w:t>Ю.В. в суде первой и апелляционной инстанции</w:t>
      </w:r>
      <w:r w:rsidR="00E94A8F" w:rsidRPr="00E94A8F">
        <w:rPr>
          <w:szCs w:val="24"/>
        </w:rPr>
        <w:t>;</w:t>
      </w:r>
      <w:bookmarkEnd w:id="2"/>
    </w:p>
    <w:p w:rsidR="00E94A8F" w:rsidRPr="00E94A8F" w:rsidRDefault="003A2095" w:rsidP="003A2095">
      <w:pPr>
        <w:pStyle w:val="a9"/>
        <w:jc w:val="both"/>
        <w:rPr>
          <w:szCs w:val="24"/>
        </w:rPr>
      </w:pPr>
      <w:r>
        <w:rPr>
          <w:szCs w:val="24"/>
        </w:rPr>
        <w:t>- заявления</w:t>
      </w:r>
      <w:r w:rsidR="00E94A8F" w:rsidRPr="00E94A8F">
        <w:rPr>
          <w:szCs w:val="24"/>
        </w:rPr>
        <w:t xml:space="preserve"> об отказе услуг адвоката от 31.07.2019 г.;</w:t>
      </w:r>
    </w:p>
    <w:p w:rsidR="00E94A8F" w:rsidRPr="00E94A8F" w:rsidRDefault="003A2095" w:rsidP="003A2095">
      <w:pPr>
        <w:pStyle w:val="a9"/>
        <w:jc w:val="both"/>
        <w:rPr>
          <w:szCs w:val="24"/>
        </w:rPr>
      </w:pPr>
      <w:r>
        <w:rPr>
          <w:szCs w:val="24"/>
        </w:rPr>
        <w:t>- квитанции</w:t>
      </w:r>
      <w:r w:rsidR="00E94A8F" w:rsidRPr="00E94A8F">
        <w:rPr>
          <w:szCs w:val="24"/>
        </w:rPr>
        <w:t xml:space="preserve"> от 15.07.2019 г.</w:t>
      </w:r>
      <w:r>
        <w:rPr>
          <w:szCs w:val="24"/>
        </w:rPr>
        <w:t xml:space="preserve"> об оплате</w:t>
      </w:r>
      <w:r w:rsidR="0099495A">
        <w:rPr>
          <w:szCs w:val="24"/>
        </w:rPr>
        <w:t xml:space="preserve"> возна</w:t>
      </w:r>
      <w:r>
        <w:rPr>
          <w:szCs w:val="24"/>
        </w:rPr>
        <w:t>граждения.</w:t>
      </w:r>
    </w:p>
    <w:p w:rsidR="00947819" w:rsidRPr="00D66930" w:rsidRDefault="00280ECB" w:rsidP="00C174DA">
      <w:pPr>
        <w:pStyle w:val="a9"/>
        <w:ind w:firstLine="708"/>
        <w:jc w:val="both"/>
      </w:pPr>
      <w:r w:rsidRPr="00D66930">
        <w:t>Комиссией был направлен запрос адвокату о предоставлении письменных объяснени</w:t>
      </w:r>
      <w:r w:rsidR="00176993" w:rsidRPr="00D66930">
        <w:t>й и документов по доводам обращения</w:t>
      </w:r>
      <w:r w:rsidR="00943A56" w:rsidRPr="00D66930">
        <w:t>.</w:t>
      </w:r>
    </w:p>
    <w:p w:rsidR="00D66930" w:rsidRDefault="00943A56" w:rsidP="00D66930">
      <w:pPr>
        <w:pStyle w:val="a9"/>
        <w:ind w:firstLine="708"/>
        <w:jc w:val="both"/>
      </w:pPr>
      <w:r w:rsidRPr="004A5784">
        <w:t xml:space="preserve">Адвокат в письменных объяснениях возражал против доводов жалобы и пояснил, что </w:t>
      </w:r>
      <w:r w:rsidR="00D66930" w:rsidRPr="004A5784">
        <w:t>при</w:t>
      </w:r>
      <w:r w:rsidR="00D66930" w:rsidRPr="00D66930">
        <w:t xml:space="preserve"> заключении соглашения </w:t>
      </w:r>
      <w:r w:rsidR="00317E58">
        <w:t>Р.</w:t>
      </w:r>
      <w:r w:rsidR="00D66930">
        <w:t>Ю.В. пояснила, что по уголовному делу уже было проведено 15 судебных заседаний, были допрошены свидетели и исследованы все доказательства, рассмотрение дела было на завершающей стадии. Ближайшее судебное заседание было назначено на 20.08.2019 г. После заключения соглашения адвокатом было проведено изучение материалов уголовного дела в 15 томах, а также проведена встреча с адвокатом иного обвиняемого по данному уголовному делу.</w:t>
      </w:r>
    </w:p>
    <w:p w:rsidR="007632E8" w:rsidRPr="00D66930" w:rsidRDefault="00D66930" w:rsidP="00D66930">
      <w:pPr>
        <w:pStyle w:val="a9"/>
        <w:ind w:firstLine="708"/>
        <w:jc w:val="both"/>
      </w:pPr>
      <w:r>
        <w:t xml:space="preserve">По причине большого объема материалов уголовного дела встреча с подзащитной откладывалась, но адвокат был постоянно с ней на связи по телефону. По итогам ознакомления с материалами уголовного дела адвокатом были выявлены нарушения в части продления ареста имущества подзащитной, на что он обратился с жалобой в Подольскую прокуратуру от 20.07.2019 г. При расторжении соглашения заявителю было </w:t>
      </w:r>
      <w:r>
        <w:lastRenderedPageBreak/>
        <w:t>предложено согласовать частичный возврат денежных средств, однако доверитель настаивала на полном возврате суммы уплаченного аванса.</w:t>
      </w:r>
    </w:p>
    <w:p w:rsidR="00C174DA" w:rsidRDefault="00943A56" w:rsidP="00E5029D">
      <w:pPr>
        <w:pStyle w:val="a9"/>
        <w:ind w:firstLine="708"/>
        <w:jc w:val="both"/>
      </w:pPr>
      <w:r w:rsidRPr="00D66930">
        <w:t>К письменным</w:t>
      </w:r>
      <w:r w:rsidR="007632E8" w:rsidRPr="00D66930">
        <w:t xml:space="preserve"> объяснениям адвоката </w:t>
      </w:r>
      <w:r w:rsidR="00D66930" w:rsidRPr="00D66930">
        <w:t>приложены копии следующих документов:</w:t>
      </w:r>
    </w:p>
    <w:p w:rsidR="00D66930" w:rsidRDefault="003A2095" w:rsidP="003A2095">
      <w:pPr>
        <w:pStyle w:val="a9"/>
        <w:jc w:val="both"/>
      </w:pPr>
      <w:r>
        <w:t xml:space="preserve">- </w:t>
      </w:r>
      <w:r w:rsidR="00D66930">
        <w:t xml:space="preserve">электронная карточка </w:t>
      </w:r>
      <w:r>
        <w:t xml:space="preserve">движения </w:t>
      </w:r>
      <w:r w:rsidR="00D66930">
        <w:t>уголовного дела</w:t>
      </w:r>
      <w:r>
        <w:t xml:space="preserve"> </w:t>
      </w:r>
      <w:r w:rsidR="00317E58">
        <w:t>Р.</w:t>
      </w:r>
      <w:r>
        <w:t>Ю.В.</w:t>
      </w:r>
      <w:r w:rsidR="00D66930">
        <w:t>;</w:t>
      </w:r>
    </w:p>
    <w:p w:rsidR="00D66930" w:rsidRDefault="003A2095" w:rsidP="003A2095">
      <w:pPr>
        <w:pStyle w:val="a9"/>
        <w:jc w:val="both"/>
      </w:pPr>
      <w:r>
        <w:t xml:space="preserve">- </w:t>
      </w:r>
      <w:r>
        <w:rPr>
          <w:lang w:val="en-US"/>
        </w:rPr>
        <w:t>e</w:t>
      </w:r>
      <w:r w:rsidRPr="003A2095">
        <w:t>-</w:t>
      </w:r>
      <w:r>
        <w:rPr>
          <w:lang w:val="en-US"/>
        </w:rPr>
        <w:t>mail</w:t>
      </w:r>
      <w:r>
        <w:t xml:space="preserve"> переписки адвоката и заявителя</w:t>
      </w:r>
      <w:r w:rsidR="00D66930">
        <w:t>;</w:t>
      </w:r>
    </w:p>
    <w:p w:rsidR="00D66930" w:rsidRDefault="003A2095" w:rsidP="003A2095">
      <w:pPr>
        <w:pStyle w:val="a9"/>
        <w:jc w:val="both"/>
      </w:pPr>
      <w:r>
        <w:t>- жалобы</w:t>
      </w:r>
      <w:r w:rsidR="00D66930">
        <w:t xml:space="preserve"> в прокуратуру.</w:t>
      </w:r>
    </w:p>
    <w:p w:rsidR="00AF761B" w:rsidRDefault="00AF761B" w:rsidP="00AF761B">
      <w:pPr>
        <w:pStyle w:val="a9"/>
        <w:jc w:val="both"/>
        <w:rPr>
          <w:rFonts w:eastAsia="Calibri"/>
          <w:szCs w:val="24"/>
        </w:rPr>
      </w:pPr>
      <w:r>
        <w:t xml:space="preserve">           26.09.2019 г. Комиссией дано заключение </w:t>
      </w:r>
      <w:r w:rsidRPr="004A42AB">
        <w:rPr>
          <w:rFonts w:eastAsia="Calibri"/>
          <w:szCs w:val="24"/>
        </w:rPr>
        <w:t>о необходимости прекращения дисциплинарного производства в отношении адвоката</w:t>
      </w:r>
      <w:r>
        <w:rPr>
          <w:rFonts w:eastAsia="Calibri"/>
          <w:szCs w:val="24"/>
        </w:rPr>
        <w:t xml:space="preserve"> </w:t>
      </w:r>
      <w:r w:rsidR="00317E58">
        <w:rPr>
          <w:rFonts w:eastAsia="Calibri"/>
          <w:szCs w:val="24"/>
        </w:rPr>
        <w:t>П.</w:t>
      </w:r>
      <w:r>
        <w:rPr>
          <w:rFonts w:eastAsia="Calibri"/>
          <w:szCs w:val="24"/>
        </w:rPr>
        <w:t>В.О.</w:t>
      </w:r>
      <w:r w:rsidRPr="004A42AB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>
        <w:rPr>
          <w:rFonts w:eastAsia="Calibri"/>
          <w:szCs w:val="24"/>
        </w:rPr>
        <w:t xml:space="preserve"> </w:t>
      </w:r>
      <w:r w:rsidR="00317E58">
        <w:rPr>
          <w:rFonts w:eastAsia="Calibri"/>
          <w:szCs w:val="24"/>
        </w:rPr>
        <w:t>Р.</w:t>
      </w:r>
      <w:r>
        <w:rPr>
          <w:rFonts w:eastAsia="Calibri"/>
          <w:szCs w:val="24"/>
        </w:rPr>
        <w:t>И.В.</w:t>
      </w:r>
    </w:p>
    <w:p w:rsidR="00AF761B" w:rsidRDefault="00AF761B" w:rsidP="00AF761B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Решением Совета АПМО материалы дисциплинарного производства направлены в Комиссию на новое рассмотрение. </w:t>
      </w:r>
      <w:proofErr w:type="gramStart"/>
      <w:r>
        <w:rPr>
          <w:rFonts w:eastAsia="Calibri"/>
          <w:szCs w:val="24"/>
        </w:rPr>
        <w:t>Совет АПМО указал, что при новом рассмотрении необходимо оценить объём, временной период и добросовестность оказания адвокатом юридической помощи и исполнению обязательств по заключённому соглашению, в том числе, с учётом предмета соглашения (п. 1.2), условий выплаты вознаграждения (п. 4.4) и включения в соглашение условия о том, что оплаченный, но неотработанный гонорар при досрочном расторжении соглашения по инициативе доверителя не возвращается (п</w:t>
      </w:r>
      <w:proofErr w:type="gramEnd"/>
      <w:r>
        <w:rPr>
          <w:rFonts w:eastAsia="Calibri"/>
          <w:szCs w:val="24"/>
        </w:rPr>
        <w:t xml:space="preserve">. 5.3), установить наличие или отсутствие уважительных причин, по которым адвокат не нашёл возможности встретиться </w:t>
      </w:r>
      <w:r w:rsidR="00AB1FC0">
        <w:rPr>
          <w:rFonts w:eastAsia="Calibri"/>
          <w:szCs w:val="24"/>
        </w:rPr>
        <w:t>с подзащитной лично.</w:t>
      </w:r>
    </w:p>
    <w:p w:rsidR="003A2095" w:rsidRDefault="003A2095" w:rsidP="00AF761B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При повторном рассмотрении заявитель поддержала доводы, изложенные в жалобе.</w:t>
      </w:r>
    </w:p>
    <w:p w:rsidR="003A2095" w:rsidRDefault="003A2095" w:rsidP="00AF761B">
      <w:pPr>
        <w:pStyle w:val="a9"/>
        <w:jc w:val="both"/>
        <w:rPr>
          <w:szCs w:val="24"/>
        </w:rPr>
      </w:pPr>
      <w:r>
        <w:rPr>
          <w:rFonts w:eastAsia="Calibri"/>
          <w:szCs w:val="24"/>
        </w:rPr>
        <w:t xml:space="preserve">          </w:t>
      </w:r>
      <w:r>
        <w:t>Адвокат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3A2095" w:rsidRDefault="003A2095" w:rsidP="00AF761B">
      <w:pPr>
        <w:pStyle w:val="a9"/>
        <w:jc w:val="both"/>
        <w:rPr>
          <w:szCs w:val="24"/>
        </w:rPr>
      </w:pPr>
      <w:r>
        <w:rPr>
          <w:szCs w:val="24"/>
        </w:rPr>
        <w:t xml:space="preserve">          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:rsidR="003A2095" w:rsidRDefault="003A2095" w:rsidP="00AF761B">
      <w:pPr>
        <w:pStyle w:val="a9"/>
        <w:jc w:val="both"/>
        <w:rPr>
          <w:szCs w:val="24"/>
        </w:rPr>
      </w:pPr>
      <w:r>
        <w:rPr>
          <w:szCs w:val="24"/>
        </w:rPr>
        <w:t xml:space="preserve">          15.07.2019 г. между сторонами рассматриваемого дисциплинарного производства заключено соглашение на защиту третьего лица – сестры заявителя – </w:t>
      </w:r>
      <w:r w:rsidR="00317E58">
        <w:rPr>
          <w:szCs w:val="24"/>
        </w:rPr>
        <w:t>Р.</w:t>
      </w:r>
      <w:r>
        <w:rPr>
          <w:szCs w:val="24"/>
        </w:rPr>
        <w:t>Ю.В. 31.07.2019 г. указанное соглашение было расторгнуто.</w:t>
      </w:r>
    </w:p>
    <w:p w:rsidR="00CF76E8" w:rsidRPr="00F00951" w:rsidRDefault="00CF76E8" w:rsidP="00CF76E8">
      <w:pPr>
        <w:ind w:firstLine="708"/>
        <w:jc w:val="both"/>
        <w:rPr>
          <w:szCs w:val="24"/>
        </w:rPr>
      </w:pPr>
      <w:proofErr w:type="gramStart"/>
      <w:r w:rsidRPr="00F00951">
        <w:rPr>
          <w:szCs w:val="24"/>
        </w:rPr>
        <w:t xml:space="preserve">В силу </w:t>
      </w:r>
      <w:proofErr w:type="spellStart"/>
      <w:r w:rsidRPr="00F00951">
        <w:rPr>
          <w:szCs w:val="24"/>
        </w:rPr>
        <w:t>п.п</w:t>
      </w:r>
      <w:proofErr w:type="spellEnd"/>
      <w:r w:rsidRPr="00F00951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F00951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F76E8" w:rsidRDefault="00CF76E8" w:rsidP="00CF76E8">
      <w:pPr>
        <w:ind w:firstLine="708"/>
        <w:jc w:val="both"/>
        <w:rPr>
          <w:rFonts w:eastAsia="Calibri"/>
          <w:color w:val="auto"/>
          <w:szCs w:val="24"/>
        </w:rPr>
      </w:pPr>
      <w:r w:rsidRPr="00F00951">
        <w:rPr>
          <w:szCs w:val="24"/>
        </w:rPr>
        <w:t xml:space="preserve">В силу п. 1 ч. 1 ст. 23 </w:t>
      </w:r>
      <w:r>
        <w:rPr>
          <w:szCs w:val="24"/>
        </w:rPr>
        <w:t>КПЭА</w:t>
      </w:r>
      <w:r w:rsidRPr="00F00951">
        <w:rPr>
          <w:szCs w:val="24"/>
        </w:rPr>
        <w:t xml:space="preserve">, </w:t>
      </w:r>
      <w:r w:rsidRPr="00F0095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CF76E8" w:rsidRDefault="00CF76E8" w:rsidP="00CF76E8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Рассматривая доводы жалобы о ненадлежащем качестве оказания юридической помощи,   Комиссия, прежде всего, отмечает, что </w:t>
      </w:r>
      <w:r w:rsidRPr="00EA6297">
        <w:rPr>
          <w:rFonts w:ascii="Times New Roman" w:hAnsi="Times New Roman"/>
          <w:sz w:val="24"/>
          <w:szCs w:val="24"/>
        </w:rPr>
        <w:t>при конкуренции позиции доверителя, заключившего соглашение об 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rFonts w:ascii="Times New Roman" w:hAnsi="Times New Roman"/>
          <w:sz w:val="24"/>
          <w:szCs w:val="24"/>
        </w:rPr>
        <w:t xml:space="preserve"> По вышеуказанному соглашению от 15.07.2019 г. юридическая помощь заявителю не оказывалась, участником процессуальных действий, проводимых с участием адвоката, она не являлась. В свою очередь, </w:t>
      </w:r>
      <w:r w:rsidR="00317E58"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z w:val="24"/>
          <w:szCs w:val="24"/>
        </w:rPr>
        <w:t>Ю.В., будучи совершеннолетним, дееспособным лицом, с жалобой в отношении адвоката в АПМО не обращалась.</w:t>
      </w:r>
    </w:p>
    <w:p w:rsidR="003A2095" w:rsidRPr="00CF76E8" w:rsidRDefault="00CF76E8" w:rsidP="00CF76E8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Однако,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:rsidR="00AB0F6F" w:rsidRDefault="00AB0F6F" w:rsidP="00AF761B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</w:t>
      </w:r>
      <w:r w:rsidR="00CF76E8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В соглашении от 15.07.20</w:t>
      </w:r>
      <w:r w:rsidR="00CF76E8">
        <w:rPr>
          <w:rFonts w:eastAsia="Calibri"/>
          <w:szCs w:val="24"/>
        </w:rPr>
        <w:t xml:space="preserve">19 г. на защиту </w:t>
      </w:r>
      <w:r w:rsidR="00317E58">
        <w:rPr>
          <w:rFonts w:eastAsia="Calibri"/>
          <w:szCs w:val="24"/>
        </w:rPr>
        <w:t>Р.</w:t>
      </w:r>
      <w:r w:rsidR="00CF76E8">
        <w:rPr>
          <w:rFonts w:eastAsia="Calibri"/>
          <w:szCs w:val="24"/>
        </w:rPr>
        <w:t>Ю.В.</w:t>
      </w:r>
      <w:r>
        <w:rPr>
          <w:rFonts w:eastAsia="Calibri"/>
          <w:szCs w:val="24"/>
        </w:rPr>
        <w:t>, предмет (п. 1.2) определён как защита в суде первой и второй инстанции, в пределах десяти судебных заседаний, условия выплаты вознаграждения "тремя частями" - 50% в день заключения соглашения, 50% не позднее даты начала судебного заседания, после вступления адвоката в дело в суде первой инстанции, либо до 31.08.2019 г. включительно.</w:t>
      </w:r>
      <w:proofErr w:type="gramEnd"/>
      <w:r>
        <w:rPr>
          <w:rFonts w:eastAsia="Calibri"/>
          <w:szCs w:val="24"/>
        </w:rPr>
        <w:t xml:space="preserve"> При этом при досрочном расторжении соглашения по инициативе доверителя оплаченный, но неотраб</w:t>
      </w:r>
      <w:r w:rsidR="00CF76E8">
        <w:rPr>
          <w:rFonts w:eastAsia="Calibri"/>
          <w:szCs w:val="24"/>
        </w:rPr>
        <w:t>отанный гонорар не возвращается (п. 5.3).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напоминает адвокату, что к соглашению об оказании юридической помощи, заключенному между адвокатом и доверителем, </w:t>
      </w:r>
      <w:proofErr w:type="spellStart"/>
      <w:r>
        <w:rPr>
          <w:rFonts w:eastAsia="Calibri"/>
          <w:color w:val="auto"/>
          <w:szCs w:val="24"/>
        </w:rPr>
        <w:t>субсидиарно</w:t>
      </w:r>
      <w:proofErr w:type="spellEnd"/>
      <w:r>
        <w:rPr>
          <w:rFonts w:eastAsia="Calibri"/>
          <w:color w:val="auto"/>
          <w:szCs w:val="24"/>
        </w:rPr>
        <w:t xml:space="preserve"> применяются нормы ГК РФ о договоре поручения.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BD5B69">
        <w:rPr>
          <w:rFonts w:eastAsia="Calibri"/>
          <w:color w:val="auto"/>
          <w:szCs w:val="24"/>
        </w:rPr>
        <w:t xml:space="preserve">В силу </w:t>
      </w:r>
      <w:hyperlink r:id="rId9" w:history="1">
        <w:r w:rsidRPr="00BD5B69">
          <w:rPr>
            <w:rFonts w:eastAsia="Calibri"/>
            <w:color w:val="auto"/>
            <w:szCs w:val="24"/>
          </w:rPr>
          <w:t>п. 1 ст. 971</w:t>
        </w:r>
      </w:hyperlink>
      <w:r w:rsidRPr="00BD5B69">
        <w:rPr>
          <w:rFonts w:eastAsia="Calibri"/>
          <w:color w:val="auto"/>
          <w:szCs w:val="24"/>
        </w:rPr>
        <w:t xml:space="preserve"> ГК РФ</w:t>
      </w:r>
      <w:r>
        <w:rPr>
          <w:rFonts w:eastAsia="Calibri"/>
          <w:color w:val="auto"/>
          <w:szCs w:val="24"/>
        </w:rPr>
        <w:t>,</w:t>
      </w:r>
      <w:r w:rsidRPr="00BD5B69">
        <w:rPr>
          <w:rFonts w:eastAsia="Calibri"/>
          <w:color w:val="auto"/>
          <w:szCs w:val="24"/>
        </w:rPr>
        <w:t xml:space="preserve"> по договору поручения одна сторона (поверенный) обязуется совершить от имени и за счет другой стороны (доверителя) определенные юридические действия; права и обязанности по сделке, совершенной поверенным, возникают непосредственно у доверителя.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 п. 1 ст. 978 ГК РФ, если договор поручения прекращен до того, как поручение исполнено поверенным полностью, доверитель обязан возместить поверенному понесенные при исполнении поручения издержки, а когда поверенному причиталось вознаграждение, также уплатить ему вознаграждение соразмерно выполненной им работе. Это правило не применяется к исполнению поверенным поручения после того, как он узнал</w:t>
      </w:r>
      <w:r w:rsidR="0072274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или должен был узнать о прекращении поручения.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 ст. 422 ГК РФ договор должен соответствовать обязательным для сторон правилам, установленным законом и иными правовыми актами (императивным нормам) действующим в момент его заключения.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Включение </w:t>
      </w:r>
      <w:proofErr w:type="gramStart"/>
      <w:r>
        <w:rPr>
          <w:rFonts w:eastAsia="Calibri"/>
          <w:color w:val="auto"/>
          <w:szCs w:val="24"/>
        </w:rPr>
        <w:t>в соглашение об оказании юридической помощи противоречащего императивным требованиям закона условия о невозможности возврата неотработанного вознаграждения при расторжении соглашения по инициативе</w:t>
      </w:r>
      <w:proofErr w:type="gramEnd"/>
      <w:r>
        <w:rPr>
          <w:rFonts w:eastAsia="Calibri"/>
          <w:color w:val="auto"/>
          <w:szCs w:val="24"/>
        </w:rPr>
        <w:t xml:space="preserve"> доверителя</w:t>
      </w:r>
      <w:r w:rsidR="0072274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является самостоятельным дисциплинарным нарушением адвоката.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Право доверителя на досрочное расторжение соглашения об оказании юридической помощи носит безусловный характер и кроме возмещения понесённых издержек не может содержать условие об удержании адвокатом неотработанного вознаграждения. </w:t>
      </w:r>
    </w:p>
    <w:p w:rsidR="00CF76E8" w:rsidRDefault="00CF76E8" w:rsidP="00CF76E8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Кроме того, адвокат указал в соглашении, что защита должна осуществляться в пред</w:t>
      </w:r>
      <w:r w:rsidR="00DB4892">
        <w:rPr>
          <w:rFonts w:eastAsia="Calibri"/>
          <w:color w:val="auto"/>
          <w:szCs w:val="24"/>
        </w:rPr>
        <w:t xml:space="preserve">елах десяти судебных заседаний, что указывает на срочный характер соглашения. </w:t>
      </w:r>
      <w:r w:rsidR="00DB4892">
        <w:rPr>
          <w:szCs w:val="24"/>
        </w:rPr>
        <w:t>Безусловно, возможность для адвоката добросовестно, квалифицированно и принципиально исполнять свои обязанности, стратегия и тактика профессиональной защиты предопределяются логикой стадийного построения уголовного процесса. Заключение соглашения в объёме, не предполагающем защиту доверителя на всём протяжении конкретной стадии уголовного процесса, противоречит самой сути права каждого подвергнутого уголовному преследованию лица на получение квалифицированной юридической помощи.</w:t>
      </w:r>
    </w:p>
    <w:p w:rsidR="00DB4892" w:rsidRDefault="00DB4892" w:rsidP="00CF76E8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Определение адвокатом порядка выплаты вознаграждения как </w:t>
      </w:r>
      <w:r>
        <w:rPr>
          <w:rFonts w:eastAsia="Calibri"/>
          <w:szCs w:val="24"/>
        </w:rPr>
        <w:t>"тремя частями" - 50% в день заключения соглашения, 50% не позднее даты начала судебного заседания… явно содержит правовую неточность, создающую для доверителя неопределённость в ведении финансовых отношений с адвокатом, что не может рассматриваться в качестве добросовестного исполнения адвокатом своих обязанностей.</w:t>
      </w:r>
    </w:p>
    <w:p w:rsidR="00DB4892" w:rsidRDefault="00722745" w:rsidP="00DB4892">
      <w:pPr>
        <w:jc w:val="both"/>
      </w:pPr>
      <w:r>
        <w:t xml:space="preserve">          </w:t>
      </w:r>
      <w:r w:rsidR="00DB4892">
        <w:t xml:space="preserve">В совокупности перечисленные нарушения указывают на совершение адвокатом действий, направленных к подрыву доверия, запрет на </w:t>
      </w:r>
      <w:proofErr w:type="gramStart"/>
      <w:r w:rsidR="00DB4892">
        <w:t>совершение</w:t>
      </w:r>
      <w:proofErr w:type="gramEnd"/>
      <w:r w:rsidR="00DB4892">
        <w:t xml:space="preserve"> которых установлен п. 2 ст. 5 КПЭА.</w:t>
      </w:r>
    </w:p>
    <w:p w:rsidR="00DB4892" w:rsidRDefault="00DB4892" w:rsidP="00DB4892">
      <w:pPr>
        <w:jc w:val="both"/>
        <w:rPr>
          <w:szCs w:val="24"/>
        </w:rPr>
      </w:pPr>
      <w:r>
        <w:lastRenderedPageBreak/>
        <w:t xml:space="preserve">          Из представленных Комиссии документов, с очевидностью следует, что поручение, предусмотренное </w:t>
      </w:r>
      <w:r w:rsidR="00ED1519">
        <w:rPr>
          <w:szCs w:val="24"/>
        </w:rPr>
        <w:t>соглашением</w:t>
      </w:r>
      <w:r w:rsidR="00722745">
        <w:rPr>
          <w:szCs w:val="24"/>
        </w:rPr>
        <w:t>,</w:t>
      </w:r>
      <w:r>
        <w:rPr>
          <w:szCs w:val="24"/>
        </w:rPr>
        <w:t xml:space="preserve"> не было выполнено адвокатом в полном объёме.</w:t>
      </w:r>
    </w:p>
    <w:p w:rsidR="00DB4892" w:rsidRPr="003D42FD" w:rsidRDefault="00DB4892" w:rsidP="00DB4892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>
        <w:rPr>
          <w:szCs w:val="24"/>
        </w:rPr>
        <w:t>п. 1 ст. 978 ГК РФ, также указывала</w:t>
      </w:r>
      <w:r w:rsidRPr="003D42FD">
        <w:rPr>
          <w:szCs w:val="24"/>
        </w:rPr>
        <w:t>, что поскольку объём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:rsidR="00555BC8" w:rsidRDefault="00555BC8" w:rsidP="00570FD4">
      <w:pPr>
        <w:ind w:firstLine="720"/>
        <w:jc w:val="both"/>
        <w:rPr>
          <w:szCs w:val="24"/>
        </w:rPr>
      </w:pPr>
      <w:r>
        <w:rPr>
          <w:szCs w:val="24"/>
        </w:rPr>
        <w:t>Адвокатом в заседании комиссии были представлены акт сдачи-приемки оказанных услуг и ответ на заявление доверителя о расторжении соглашения</w:t>
      </w:r>
      <w:r w:rsidR="006F13AB">
        <w:rPr>
          <w:szCs w:val="24"/>
        </w:rPr>
        <w:t xml:space="preserve"> от 05.08.2019 г.</w:t>
      </w:r>
      <w:r>
        <w:rPr>
          <w:szCs w:val="24"/>
        </w:rPr>
        <w:t>, с приложением распечатк</w:t>
      </w:r>
      <w:r w:rsidR="00FF12CC">
        <w:rPr>
          <w:szCs w:val="24"/>
        </w:rPr>
        <w:t>и с сайта Почты России об отправке указанных документов по адресу доверителя, указанному в соглашени</w:t>
      </w:r>
      <w:r w:rsidR="00D07FE5">
        <w:rPr>
          <w:szCs w:val="24"/>
        </w:rPr>
        <w:t>и</w:t>
      </w:r>
      <w:r w:rsidR="00FF12CC">
        <w:rPr>
          <w:szCs w:val="24"/>
        </w:rPr>
        <w:t>. Таким образом, комиссия считает, что указанная выше обязанность была исполнена адвокатом надлежащим образом.</w:t>
      </w:r>
    </w:p>
    <w:p w:rsidR="00F00951" w:rsidRPr="00FF12CC" w:rsidRDefault="00570FD4" w:rsidP="00FF12CC">
      <w:pPr>
        <w:ind w:firstLine="720"/>
        <w:jc w:val="both"/>
        <w:rPr>
          <w:szCs w:val="24"/>
        </w:rPr>
      </w:pPr>
      <w:r w:rsidRPr="00570FD4">
        <w:rPr>
          <w:szCs w:val="24"/>
        </w:rPr>
        <w:t xml:space="preserve">Относительно требований заявителя об оказании помощи </w:t>
      </w:r>
      <w:r w:rsidR="00FF12CC" w:rsidRPr="00FF12CC">
        <w:rPr>
          <w:szCs w:val="24"/>
        </w:rPr>
        <w:t xml:space="preserve">по </w:t>
      </w:r>
      <w:r w:rsidRPr="00570FD4">
        <w:rPr>
          <w:szCs w:val="24"/>
        </w:rPr>
        <w:t>возврат</w:t>
      </w:r>
      <w:r w:rsidR="00FF12CC" w:rsidRPr="00FF12CC">
        <w:rPr>
          <w:szCs w:val="24"/>
        </w:rPr>
        <w:t>у</w:t>
      </w:r>
      <w:r w:rsidRPr="00570FD4">
        <w:rPr>
          <w:szCs w:val="24"/>
        </w:rPr>
        <w:t xml:space="preserve"> адвокатом уплаченных денежных средств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:rsidR="00DB4892" w:rsidRDefault="007645C4" w:rsidP="007645C4">
      <w:pPr>
        <w:ind w:firstLine="708"/>
        <w:jc w:val="both"/>
        <w:rPr>
          <w:szCs w:val="24"/>
        </w:rPr>
      </w:pPr>
      <w:r w:rsidRPr="00F00951">
        <w:rPr>
          <w:rFonts w:eastAsia="Calibri"/>
          <w:szCs w:val="24"/>
        </w:rPr>
        <w:t>На основан</w:t>
      </w:r>
      <w:r w:rsidR="00DB4892">
        <w:rPr>
          <w:rFonts w:eastAsia="Calibri"/>
          <w:szCs w:val="24"/>
        </w:rPr>
        <w:t>ии изложенного, оценив представленные доказательства, К</w:t>
      </w:r>
      <w:r w:rsidRPr="00F00951">
        <w:rPr>
          <w:rFonts w:eastAsia="Calibri"/>
          <w:szCs w:val="24"/>
        </w:rPr>
        <w:t>омиссия приходит к выводу о</w:t>
      </w:r>
      <w:r w:rsidR="00DB4892">
        <w:rPr>
          <w:rFonts w:eastAsia="Calibri"/>
          <w:szCs w:val="24"/>
        </w:rPr>
        <w:t xml:space="preserve"> наличии в действиях адвоката нарушения </w:t>
      </w:r>
      <w:proofErr w:type="spellStart"/>
      <w:r w:rsidR="00DB4892" w:rsidRPr="00F00951">
        <w:rPr>
          <w:szCs w:val="24"/>
        </w:rPr>
        <w:t>п.п</w:t>
      </w:r>
      <w:proofErr w:type="spellEnd"/>
      <w:r w:rsidR="00DB4892" w:rsidRPr="00F00951">
        <w:rPr>
          <w:szCs w:val="24"/>
        </w:rPr>
        <w:t>. 1 п. 1 ст. 7 ФЗ «Об адвокатской деятельности и адво</w:t>
      </w:r>
      <w:r w:rsidR="00DB4892">
        <w:rPr>
          <w:szCs w:val="24"/>
        </w:rPr>
        <w:t>катуре в РФ», п. 1 ст. 8 КПЭА и ненадлежащем исполнении своих обязанностей перед доверителем.</w:t>
      </w:r>
    </w:p>
    <w:p w:rsidR="00DB4892" w:rsidRPr="00AD64D0" w:rsidRDefault="00DB4892" w:rsidP="00DB4892">
      <w:pPr>
        <w:jc w:val="both"/>
      </w:pPr>
      <w: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DB4892" w:rsidRDefault="00DB4892" w:rsidP="00DB489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317E58" w:rsidRDefault="00317E58" w:rsidP="00DB489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DB4892" w:rsidRDefault="00DB4892" w:rsidP="00DB489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DB4892" w:rsidRDefault="00DB4892" w:rsidP="00DB4892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DB4892" w:rsidRDefault="00DB4892" w:rsidP="00DB4892">
      <w:pPr>
        <w:jc w:val="both"/>
        <w:rPr>
          <w:szCs w:val="24"/>
        </w:rPr>
      </w:pPr>
      <w:r>
        <w:rPr>
          <w:szCs w:val="24"/>
        </w:rPr>
        <w:t xml:space="preserve">         - о наличии в действиях адв</w:t>
      </w:r>
      <w:r w:rsidR="00ED1519">
        <w:rPr>
          <w:szCs w:val="24"/>
        </w:rPr>
        <w:t xml:space="preserve">оката </w:t>
      </w:r>
      <w:r w:rsidR="00317E58">
        <w:rPr>
          <w:szCs w:val="24"/>
        </w:rPr>
        <w:t>П.В.О.</w:t>
      </w:r>
      <w:r>
        <w:rPr>
          <w:szCs w:val="24"/>
        </w:rPr>
        <w:t xml:space="preserve">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 w:rsidR="00ED1519">
        <w:rPr>
          <w:szCs w:val="24"/>
        </w:rPr>
        <w:t xml:space="preserve"> </w:t>
      </w:r>
      <w:r w:rsidRPr="00543EEA">
        <w:rPr>
          <w:szCs w:val="24"/>
        </w:rPr>
        <w:t>ФЗ «Об адвокатской деятельности и адво</w:t>
      </w:r>
      <w:r>
        <w:rPr>
          <w:szCs w:val="24"/>
        </w:rPr>
        <w:t xml:space="preserve">катуре в РФ», </w:t>
      </w:r>
      <w:r w:rsidR="00ED1519">
        <w:rPr>
          <w:szCs w:val="24"/>
        </w:rPr>
        <w:t xml:space="preserve">п. 2 ст. 5, </w:t>
      </w:r>
      <w:r>
        <w:rPr>
          <w:szCs w:val="24"/>
        </w:rPr>
        <w:t>п. 1 ст. 8, КПЭА и ненадлежащем исполнении своих обязанностей п</w:t>
      </w:r>
      <w:r w:rsidR="00ED1519">
        <w:rPr>
          <w:szCs w:val="24"/>
        </w:rPr>
        <w:t xml:space="preserve">еред доверителем </w:t>
      </w:r>
      <w:r w:rsidR="00317E58">
        <w:rPr>
          <w:szCs w:val="24"/>
        </w:rPr>
        <w:t>Р.</w:t>
      </w:r>
      <w:r w:rsidR="00ED1519">
        <w:rPr>
          <w:szCs w:val="24"/>
        </w:rPr>
        <w:t>И.В.</w:t>
      </w:r>
      <w:r>
        <w:rPr>
          <w:szCs w:val="24"/>
        </w:rPr>
        <w:t>, выразившегося в том, что адвокат:</w:t>
      </w:r>
    </w:p>
    <w:p w:rsidR="00ED1519" w:rsidRDefault="00ED1519" w:rsidP="00ED1519">
      <w:pPr>
        <w:pStyle w:val="ac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включи</w:t>
      </w:r>
      <w:r w:rsidR="007D124E">
        <w:rPr>
          <w:szCs w:val="24"/>
        </w:rPr>
        <w:t>л в соглашение на защиту</w:t>
      </w:r>
      <w:r>
        <w:rPr>
          <w:szCs w:val="24"/>
        </w:rPr>
        <w:t xml:space="preserve"> </w:t>
      </w:r>
      <w:r w:rsidR="007D124E">
        <w:rPr>
          <w:szCs w:val="24"/>
        </w:rPr>
        <w:t xml:space="preserve">от 15.07.2019 г. </w:t>
      </w:r>
      <w:r>
        <w:rPr>
          <w:szCs w:val="24"/>
        </w:rPr>
        <w:t>условие о том, что защита будет осуществляться в пределах десяти судебных заседаний, т.е. заключил срочное соглашение на защиту по уголовному делу (п. 1.2);</w:t>
      </w:r>
    </w:p>
    <w:p w:rsidR="00ED1519" w:rsidRDefault="00ED1519" w:rsidP="00ED1519">
      <w:pPr>
        <w:pStyle w:val="ac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включил в соглашение на за</w:t>
      </w:r>
      <w:r w:rsidR="007D124E">
        <w:rPr>
          <w:szCs w:val="24"/>
        </w:rPr>
        <w:t>щиту от 15.07.2019 г.</w:t>
      </w:r>
      <w:r>
        <w:rPr>
          <w:szCs w:val="24"/>
        </w:rPr>
        <w:t xml:space="preserve"> </w:t>
      </w:r>
      <w:r>
        <w:rPr>
          <w:rFonts w:eastAsia="Calibri"/>
          <w:color w:val="auto"/>
          <w:szCs w:val="24"/>
        </w:rPr>
        <w:t>противоречащее императивным требованиям закона условие о невозможности возврата неотработанного вознаграждения при досрочном расторжении соглашения по инициативе доверителя (п. 5.3);</w:t>
      </w:r>
    </w:p>
    <w:p w:rsidR="00DB4892" w:rsidRPr="00317E58" w:rsidRDefault="00ED1519" w:rsidP="00DB4892">
      <w:pPr>
        <w:pStyle w:val="ac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определил в соглашении</w:t>
      </w:r>
      <w:r w:rsidR="007D124E">
        <w:rPr>
          <w:szCs w:val="24"/>
        </w:rPr>
        <w:t xml:space="preserve"> на защиту</w:t>
      </w:r>
      <w:r>
        <w:rPr>
          <w:szCs w:val="24"/>
        </w:rPr>
        <w:t xml:space="preserve"> </w:t>
      </w:r>
      <w:r w:rsidR="007D124E">
        <w:rPr>
          <w:szCs w:val="24"/>
        </w:rPr>
        <w:t xml:space="preserve">от 15.07.2019 г. </w:t>
      </w:r>
      <w:r>
        <w:rPr>
          <w:szCs w:val="24"/>
        </w:rPr>
        <w:t>условие выплаты вознаграждения как «</w:t>
      </w:r>
      <w:r>
        <w:rPr>
          <w:rFonts w:eastAsia="Calibri"/>
          <w:szCs w:val="24"/>
        </w:rPr>
        <w:t>"тремя частями" - 50% в день заключения соглашения, 50% не позднее даты начала судебного заседания…»</w:t>
      </w:r>
      <w:r w:rsidR="007D124E">
        <w:rPr>
          <w:rFonts w:eastAsia="Calibri"/>
          <w:szCs w:val="24"/>
        </w:rPr>
        <w:t xml:space="preserve">  (п. 4.4)</w:t>
      </w:r>
      <w:r>
        <w:rPr>
          <w:rFonts w:eastAsia="Calibri"/>
          <w:szCs w:val="24"/>
        </w:rPr>
        <w:t>.</w:t>
      </w:r>
    </w:p>
    <w:p w:rsidR="00DB4892" w:rsidRDefault="00DB4892" w:rsidP="00DB4892">
      <w:pPr>
        <w:jc w:val="both"/>
      </w:pPr>
    </w:p>
    <w:p w:rsidR="00DB4892" w:rsidRDefault="00DB4892" w:rsidP="00DB4892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Заместитель Председателя Квалификационной комиссии </w:t>
      </w:r>
    </w:p>
    <w:p w:rsidR="009D4D48" w:rsidRPr="00317E58" w:rsidRDefault="00DB4892" w:rsidP="00317E58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</w:t>
      </w:r>
      <w:r w:rsidR="00317E58">
        <w:t xml:space="preserve">                  Абрамович М.А.</w:t>
      </w: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F9A636" w16cid:durableId="2140A554"/>
  <w16cid:commentId w16cid:paraId="586A4A78" w16cid:durableId="2140A5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0C" w:rsidRDefault="006F510C">
      <w:r>
        <w:separator/>
      </w:r>
    </w:p>
  </w:endnote>
  <w:endnote w:type="continuationSeparator" w:id="0">
    <w:p w:rsidR="006F510C" w:rsidRDefault="006F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0C" w:rsidRDefault="006F510C">
      <w:r>
        <w:separator/>
      </w:r>
    </w:p>
  </w:footnote>
  <w:footnote w:type="continuationSeparator" w:id="0">
    <w:p w:rsidR="006F510C" w:rsidRDefault="006F5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A467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17E5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42D60"/>
    <w:multiLevelType w:val="hybridMultilevel"/>
    <w:tmpl w:val="0240A1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AE6198F"/>
    <w:multiLevelType w:val="hybridMultilevel"/>
    <w:tmpl w:val="40E4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8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2C75"/>
    <w:rsid w:val="000D558D"/>
    <w:rsid w:val="000D72B8"/>
    <w:rsid w:val="000D7628"/>
    <w:rsid w:val="000E06A7"/>
    <w:rsid w:val="000E3B42"/>
    <w:rsid w:val="000E6F13"/>
    <w:rsid w:val="001017C9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470F8"/>
    <w:rsid w:val="002479B7"/>
    <w:rsid w:val="00255AD0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035AD"/>
    <w:rsid w:val="0031000B"/>
    <w:rsid w:val="00311B2B"/>
    <w:rsid w:val="00314993"/>
    <w:rsid w:val="00317E58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3514"/>
    <w:rsid w:val="003956F6"/>
    <w:rsid w:val="00395D6E"/>
    <w:rsid w:val="00397846"/>
    <w:rsid w:val="003A0D4E"/>
    <w:rsid w:val="003A2095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441B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0B"/>
    <w:rsid w:val="0049339E"/>
    <w:rsid w:val="0049762F"/>
    <w:rsid w:val="004A0C4D"/>
    <w:rsid w:val="004A3A15"/>
    <w:rsid w:val="004A3AFE"/>
    <w:rsid w:val="004A42AB"/>
    <w:rsid w:val="004A5784"/>
    <w:rsid w:val="004B14AB"/>
    <w:rsid w:val="004B4698"/>
    <w:rsid w:val="004B6C5D"/>
    <w:rsid w:val="004E38B8"/>
    <w:rsid w:val="004E4C9D"/>
    <w:rsid w:val="004E5E54"/>
    <w:rsid w:val="004E7F99"/>
    <w:rsid w:val="004F0F89"/>
    <w:rsid w:val="004F134C"/>
    <w:rsid w:val="004F1B5C"/>
    <w:rsid w:val="004F34F8"/>
    <w:rsid w:val="005013E5"/>
    <w:rsid w:val="00515C69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3C74"/>
    <w:rsid w:val="0054518F"/>
    <w:rsid w:val="0054527C"/>
    <w:rsid w:val="00550DFC"/>
    <w:rsid w:val="00555BC8"/>
    <w:rsid w:val="005600DA"/>
    <w:rsid w:val="00561252"/>
    <w:rsid w:val="005622C3"/>
    <w:rsid w:val="005634E6"/>
    <w:rsid w:val="0056375B"/>
    <w:rsid w:val="00570FD4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EEA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706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318E"/>
    <w:rsid w:val="006E0AE2"/>
    <w:rsid w:val="006E1057"/>
    <w:rsid w:val="006E3B0E"/>
    <w:rsid w:val="006E5CB4"/>
    <w:rsid w:val="006E64CB"/>
    <w:rsid w:val="006F0F7A"/>
    <w:rsid w:val="006F13AB"/>
    <w:rsid w:val="006F15F6"/>
    <w:rsid w:val="006F510C"/>
    <w:rsid w:val="006F62E7"/>
    <w:rsid w:val="00702AD1"/>
    <w:rsid w:val="007071C1"/>
    <w:rsid w:val="00712E11"/>
    <w:rsid w:val="007169DE"/>
    <w:rsid w:val="00716DD1"/>
    <w:rsid w:val="00722745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124E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9495A"/>
    <w:rsid w:val="009A0E6B"/>
    <w:rsid w:val="009A467A"/>
    <w:rsid w:val="009B29EF"/>
    <w:rsid w:val="009C2E22"/>
    <w:rsid w:val="009C4A8C"/>
    <w:rsid w:val="009D133D"/>
    <w:rsid w:val="009D184A"/>
    <w:rsid w:val="009D4D48"/>
    <w:rsid w:val="009E0356"/>
    <w:rsid w:val="009E4221"/>
    <w:rsid w:val="009E66B9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0A7F"/>
    <w:rsid w:val="00AB0F6F"/>
    <w:rsid w:val="00AB1160"/>
    <w:rsid w:val="00AB1FC0"/>
    <w:rsid w:val="00AB4D6C"/>
    <w:rsid w:val="00AC11D3"/>
    <w:rsid w:val="00AC16C7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AF7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EBC"/>
    <w:rsid w:val="00B331C5"/>
    <w:rsid w:val="00B3450A"/>
    <w:rsid w:val="00B345F9"/>
    <w:rsid w:val="00B3583B"/>
    <w:rsid w:val="00B366D4"/>
    <w:rsid w:val="00B37FE0"/>
    <w:rsid w:val="00B4142C"/>
    <w:rsid w:val="00B44333"/>
    <w:rsid w:val="00B51134"/>
    <w:rsid w:val="00B52502"/>
    <w:rsid w:val="00B534F4"/>
    <w:rsid w:val="00B53817"/>
    <w:rsid w:val="00B55AA0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593E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0DA4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CF76E8"/>
    <w:rsid w:val="00D015C3"/>
    <w:rsid w:val="00D01786"/>
    <w:rsid w:val="00D04201"/>
    <w:rsid w:val="00D0656E"/>
    <w:rsid w:val="00D07FE5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66930"/>
    <w:rsid w:val="00D731EC"/>
    <w:rsid w:val="00D879EE"/>
    <w:rsid w:val="00D9573F"/>
    <w:rsid w:val="00D971DA"/>
    <w:rsid w:val="00DA1B0C"/>
    <w:rsid w:val="00DA3DFB"/>
    <w:rsid w:val="00DA4027"/>
    <w:rsid w:val="00DB4892"/>
    <w:rsid w:val="00DC1305"/>
    <w:rsid w:val="00DC2F58"/>
    <w:rsid w:val="00DC514A"/>
    <w:rsid w:val="00DC6B1E"/>
    <w:rsid w:val="00DD00AB"/>
    <w:rsid w:val="00DD488F"/>
    <w:rsid w:val="00DE3491"/>
    <w:rsid w:val="00DE5A18"/>
    <w:rsid w:val="00DF14CD"/>
    <w:rsid w:val="00DF30BD"/>
    <w:rsid w:val="00DF4A4C"/>
    <w:rsid w:val="00E0049C"/>
    <w:rsid w:val="00E01774"/>
    <w:rsid w:val="00E05DD6"/>
    <w:rsid w:val="00E07033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4A8F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1519"/>
    <w:rsid w:val="00ED4CC5"/>
    <w:rsid w:val="00ED6893"/>
    <w:rsid w:val="00ED7C6F"/>
    <w:rsid w:val="00EE090C"/>
    <w:rsid w:val="00EE09CD"/>
    <w:rsid w:val="00EE2733"/>
    <w:rsid w:val="00EE7AF0"/>
    <w:rsid w:val="00EF7BDB"/>
    <w:rsid w:val="00F00951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001"/>
    <w:rsid w:val="00F8793A"/>
    <w:rsid w:val="00F87A1F"/>
    <w:rsid w:val="00F9627B"/>
    <w:rsid w:val="00FA665E"/>
    <w:rsid w:val="00FA6EB4"/>
    <w:rsid w:val="00FB16BE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12CC"/>
    <w:rsid w:val="00FF21B0"/>
    <w:rsid w:val="00FF288C"/>
    <w:rsid w:val="00FF7AC4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CF76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B765928C15A33480D03B924BD079664862C07E12D761E443D25AB67B5B5DA3B98B31E89D5C5328OFZCQ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A6CC-0221-43A0-B15E-F8043CB8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1691</Words>
  <Characters>11829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29</cp:revision>
  <cp:lastPrinted>2018-12-10T07:23:00Z</cp:lastPrinted>
  <dcterms:created xsi:type="dcterms:W3CDTF">2019-09-18T13:27:00Z</dcterms:created>
  <dcterms:modified xsi:type="dcterms:W3CDTF">2022-04-08T07:21:00Z</dcterms:modified>
</cp:coreProperties>
</file>