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59A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DA98C7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C7EB1B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2F3EF4">
        <w:rPr>
          <w:b w:val="0"/>
          <w:sz w:val="24"/>
          <w:szCs w:val="24"/>
        </w:rPr>
        <w:t>9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1375407B" w14:textId="0C108589" w:rsidR="00CE4839" w:rsidRDefault="00CE4839" w:rsidP="00D75D2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75D2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75D26">
        <w:rPr>
          <w:b w:val="0"/>
          <w:sz w:val="24"/>
          <w:szCs w:val="24"/>
        </w:rPr>
        <w:t xml:space="preserve"> </w:t>
      </w:r>
      <w:r w:rsidR="002F3EF4">
        <w:rPr>
          <w:b w:val="0"/>
          <w:sz w:val="24"/>
          <w:szCs w:val="24"/>
        </w:rPr>
        <w:t>П</w:t>
      </w:r>
      <w:r w:rsidR="00DE6538">
        <w:rPr>
          <w:b w:val="0"/>
          <w:sz w:val="24"/>
          <w:szCs w:val="24"/>
        </w:rPr>
        <w:t>.</w:t>
      </w:r>
      <w:r w:rsidR="002F3EF4">
        <w:rPr>
          <w:b w:val="0"/>
          <w:sz w:val="24"/>
          <w:szCs w:val="24"/>
        </w:rPr>
        <w:t>В</w:t>
      </w:r>
      <w:r w:rsidR="00DE6538">
        <w:rPr>
          <w:b w:val="0"/>
          <w:sz w:val="24"/>
          <w:szCs w:val="24"/>
        </w:rPr>
        <w:t>.</w:t>
      </w:r>
      <w:r w:rsidR="002F3EF4">
        <w:rPr>
          <w:b w:val="0"/>
          <w:sz w:val="24"/>
          <w:szCs w:val="24"/>
        </w:rPr>
        <w:t>Е</w:t>
      </w:r>
      <w:r w:rsidR="00DE6538">
        <w:rPr>
          <w:b w:val="0"/>
          <w:sz w:val="24"/>
          <w:szCs w:val="24"/>
        </w:rPr>
        <w:t>.</w:t>
      </w:r>
    </w:p>
    <w:p w14:paraId="14377798" w14:textId="77777777" w:rsidR="003C19AE" w:rsidRPr="00D75D26" w:rsidRDefault="003C19AE" w:rsidP="0027758C">
      <w:pPr>
        <w:pStyle w:val="a3"/>
        <w:tabs>
          <w:tab w:val="left" w:pos="3828"/>
        </w:tabs>
        <w:rPr>
          <w:b w:val="0"/>
          <w:sz w:val="16"/>
          <w:szCs w:val="16"/>
        </w:rPr>
      </w:pPr>
    </w:p>
    <w:p w14:paraId="2EF3AB95" w14:textId="77777777" w:rsidR="00CE4839" w:rsidRPr="00D75D26" w:rsidRDefault="00CE4839" w:rsidP="0043608A">
      <w:pPr>
        <w:tabs>
          <w:tab w:val="left" w:pos="3828"/>
        </w:tabs>
        <w:jc w:val="both"/>
        <w:rPr>
          <w:sz w:val="20"/>
        </w:rPr>
      </w:pPr>
    </w:p>
    <w:p w14:paraId="550A30C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02FEC865" w14:textId="77777777" w:rsidR="00CE4839" w:rsidRPr="00D75D26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035A8CB5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3D4B035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178B16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3C19A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E3B2E10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5F62EDA2" w14:textId="49735150" w:rsidR="007C06AC" w:rsidRPr="001A4CB9" w:rsidRDefault="007C06AC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заявителя Щ</w:t>
      </w:r>
      <w:r w:rsidR="00DE6538">
        <w:rPr>
          <w:color w:val="auto"/>
        </w:rPr>
        <w:t>.</w:t>
      </w:r>
      <w:r>
        <w:rPr>
          <w:color w:val="auto"/>
        </w:rPr>
        <w:t>Ю.М.,</w:t>
      </w:r>
    </w:p>
    <w:p w14:paraId="7143472D" w14:textId="3435EB8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3C19A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C19A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C19A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C19AE">
        <w:rPr>
          <w:sz w:val="24"/>
        </w:rPr>
        <w:t xml:space="preserve"> </w:t>
      </w:r>
      <w:r w:rsidR="00FF1F9F">
        <w:rPr>
          <w:sz w:val="24"/>
        </w:rPr>
        <w:t>2</w:t>
      </w:r>
      <w:r w:rsidR="002F3EF4">
        <w:rPr>
          <w:sz w:val="24"/>
        </w:rPr>
        <w:t>1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2F3EF4">
        <w:rPr>
          <w:sz w:val="24"/>
          <w:szCs w:val="24"/>
        </w:rPr>
        <w:t>Щ</w:t>
      </w:r>
      <w:r w:rsidR="00DE6538">
        <w:rPr>
          <w:sz w:val="24"/>
          <w:szCs w:val="24"/>
        </w:rPr>
        <w:t>.</w:t>
      </w:r>
      <w:r w:rsidR="002F3EF4">
        <w:rPr>
          <w:sz w:val="24"/>
          <w:szCs w:val="24"/>
        </w:rPr>
        <w:t>Ю.М.</w:t>
      </w:r>
      <w:r w:rsidR="003C19A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2F3EF4">
        <w:rPr>
          <w:sz w:val="24"/>
          <w:szCs w:val="24"/>
        </w:rPr>
        <w:t>П</w:t>
      </w:r>
      <w:r w:rsidR="00DE6538">
        <w:rPr>
          <w:sz w:val="24"/>
          <w:szCs w:val="24"/>
        </w:rPr>
        <w:t>.</w:t>
      </w:r>
      <w:r w:rsidR="002F3EF4">
        <w:rPr>
          <w:sz w:val="24"/>
          <w:szCs w:val="24"/>
        </w:rPr>
        <w:t>В.Е.</w:t>
      </w:r>
      <w:r w:rsidR="003C19AE">
        <w:rPr>
          <w:sz w:val="24"/>
          <w:szCs w:val="24"/>
        </w:rPr>
        <w:t xml:space="preserve"> </w:t>
      </w:r>
    </w:p>
    <w:p w14:paraId="3D0E75B2" w14:textId="77777777" w:rsidR="00CE4839" w:rsidRPr="00D75D26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6EC5FA5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C20C84C" w14:textId="77777777" w:rsidR="003070CE" w:rsidRPr="00D75D26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50B0E18D" w14:textId="1A64C853" w:rsidR="002F3EF4" w:rsidRDefault="003070CE" w:rsidP="00AD0BD6">
      <w:pPr>
        <w:jc w:val="both"/>
      </w:pPr>
      <w:r>
        <w:tab/>
      </w:r>
      <w:r w:rsidR="009331C1">
        <w:t>22</w:t>
      </w:r>
      <w:r>
        <w:t>.12.2020 г. в АПМО поступил</w:t>
      </w:r>
      <w:r w:rsidR="00887E25">
        <w:t xml:space="preserve">а жалоба доверителя </w:t>
      </w:r>
      <w:r w:rsidR="002F3EF4">
        <w:t>Щ</w:t>
      </w:r>
      <w:r w:rsidR="00DE6538">
        <w:t>.</w:t>
      </w:r>
      <w:r w:rsidR="002F3EF4">
        <w:t>Ю.М.</w:t>
      </w:r>
      <w:r w:rsidR="00887E25">
        <w:t xml:space="preserve"> в отношении адвоката </w:t>
      </w:r>
      <w:r w:rsidR="002F3EF4">
        <w:t>П</w:t>
      </w:r>
      <w:r w:rsidR="00DE6538">
        <w:t>.</w:t>
      </w:r>
      <w:r w:rsidR="002F3EF4">
        <w:t>В.Е.</w:t>
      </w:r>
      <w:r w:rsidR="00887E25">
        <w:t xml:space="preserve">, в которой сообщается, что </w:t>
      </w:r>
      <w:r w:rsidR="002F3EF4">
        <w:t>17.06.2020 г. заявитель заключила с адвокатом соглашение на представление её интересов в суде по иску о расторжении брака, взыскании алиментов и разделе совместно нажитого имущества. Размер вознаграждения 150 000 рублей, адвокату на личную банковскую карту перечислено 75 000 рублей. Адвокат не пр</w:t>
      </w:r>
      <w:r w:rsidR="003C19AE">
        <w:t>и</w:t>
      </w:r>
      <w:r w:rsidR="002F3EF4">
        <w:t>ступил к исполнению поручения, во всех судебных заседаниях заявитель участвовала самостоятельн</w:t>
      </w:r>
      <w:r w:rsidR="003C19AE">
        <w:t>о, без адвоката. В августе 2020</w:t>
      </w:r>
      <w:r w:rsidR="002F3EF4">
        <w:t>г. заявитель потребовала расторгнуть соглашение и вернуть выплаченное вознаграждение, 29.10.2020 г. заявитель направила адвокату письменную претензию, но ответ на неё не получила.</w:t>
      </w:r>
    </w:p>
    <w:p w14:paraId="2CC9C52D" w14:textId="77777777" w:rsidR="002F3EF4" w:rsidRDefault="002F3EF4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39E18DA" w14:textId="77777777" w:rsidR="002F3EF4" w:rsidRDefault="002F3EF4" w:rsidP="00AD0BD6">
      <w:pPr>
        <w:jc w:val="both"/>
      </w:pPr>
      <w:r>
        <w:t>- соглашения об оказании юридической помощи от 17.06.2020 г.;</w:t>
      </w:r>
    </w:p>
    <w:p w14:paraId="732C444D" w14:textId="77777777" w:rsidR="002F3EF4" w:rsidRDefault="002F3EF4" w:rsidP="00AD0BD6">
      <w:pPr>
        <w:jc w:val="both"/>
      </w:pPr>
      <w:r>
        <w:t>- уведомления об одностороннем отказе от исполнения соглашения от 29.10.2020 г. с документами, подтверждающими отправку Почтой России;</w:t>
      </w:r>
    </w:p>
    <w:p w14:paraId="04452767" w14:textId="77777777" w:rsidR="002F3EF4" w:rsidRDefault="002F3EF4" w:rsidP="00AD0BD6">
      <w:pPr>
        <w:jc w:val="both"/>
      </w:pPr>
      <w:r>
        <w:t>- чека перевода на банковскую карту от 22.06.2020 г.</w:t>
      </w:r>
    </w:p>
    <w:p w14:paraId="6C053D68" w14:textId="77777777" w:rsidR="007C06AC" w:rsidRDefault="007C06AC" w:rsidP="00AD0BD6">
      <w:pPr>
        <w:jc w:val="both"/>
      </w:pPr>
      <w:r>
        <w:tab/>
        <w:t>В заседании Комиссии заявитель поддержала доводы, изложенные в жалобе.</w:t>
      </w:r>
    </w:p>
    <w:p w14:paraId="2011B851" w14:textId="0938BA88" w:rsidR="002F3EF4" w:rsidRDefault="00182C7F" w:rsidP="00AD0BD6">
      <w:pPr>
        <w:jc w:val="both"/>
      </w:pPr>
      <w:r>
        <w:tab/>
        <w:t xml:space="preserve">Адвокатом представлены письменные объяснения, в которых он сообщает, что согласно п. 4.1 срок действия соглашения истекал 17.10.2020 г. </w:t>
      </w:r>
      <w:r w:rsidR="00357C69">
        <w:t xml:space="preserve">Согласно п. 4.7. выплаченное вознаграждение возврату не подлежит. </w:t>
      </w:r>
      <w:r>
        <w:t>Заявитель обратилась с претензией через две недели после истечения срока действия соглашения, за время действия соглашения Щ</w:t>
      </w:r>
      <w:r w:rsidR="00DE6538">
        <w:t>.</w:t>
      </w:r>
      <w:r>
        <w:t xml:space="preserve"> претензий не предъявляла. Оплата производилась на банковскую карту, которая привязана к счёту адвокатского образования, а при осуществлении безналичных расчётов адвокат не обязан выдавать квитанцию. </w:t>
      </w:r>
    </w:p>
    <w:p w14:paraId="62D8C6E0" w14:textId="451DD13B" w:rsidR="00357C69" w:rsidRDefault="00182C7F" w:rsidP="00AD0BD6">
      <w:pPr>
        <w:jc w:val="both"/>
      </w:pPr>
      <w:r>
        <w:tab/>
        <w:t>Адвокат подготовил исковое заявление, направил его ответчику и в суд, консультировал заявителя, неоднократно встречался с ответчиком, после проведения переговоров с супругом заявителя</w:t>
      </w:r>
      <w:r w:rsidR="007C06AC">
        <w:t>,</w:t>
      </w:r>
      <w:r>
        <w:t xml:space="preserve"> Щ</w:t>
      </w:r>
      <w:r w:rsidR="00DE6538">
        <w:t>.</w:t>
      </w:r>
      <w:r>
        <w:t xml:space="preserve">, в августе 2020 г. забрала заявление из суда, написав соответствующее заявление под диктовку адвоката. </w:t>
      </w:r>
      <w:r w:rsidR="00357C69">
        <w:t xml:space="preserve">Несмотря на то, что заявитель не оплатила оставшиеся 75 000 рублей, адвокат добился для неё выгодных условий, подготовил проект брачного договора и других соглашений. Первоначальный предмет соглашения был изменён новыми обязательствами (по подготовке </w:t>
      </w:r>
      <w:r w:rsidR="001762FB">
        <w:t>внесудебных</w:t>
      </w:r>
      <w:r w:rsidR="00357C69">
        <w:t>соглашений</w:t>
      </w:r>
      <w:r w:rsidR="001762FB">
        <w:t xml:space="preserve"> между заявителем и супругом</w:t>
      </w:r>
      <w:r w:rsidR="00357C69">
        <w:t>) заявитель приняла исполнение этих обязательств. В настоящее время адвокат готовит иск о взыскании невыплаченного вознаграждения и защите чести и достоинства.</w:t>
      </w:r>
    </w:p>
    <w:p w14:paraId="31527C35" w14:textId="77777777" w:rsidR="00182C7F" w:rsidRDefault="00357C69" w:rsidP="00AD0BD6">
      <w:pPr>
        <w:jc w:val="both"/>
      </w:pPr>
      <w:r>
        <w:lastRenderedPageBreak/>
        <w:tab/>
        <w:t xml:space="preserve">К письменным объяснениям адвоката приложен документ с названием «хронология оказания услуг по соглашению…» и материалы адвокатского производства (исковое заявление о расторжении брака, брачный договор, предварительный договор и пр.). </w:t>
      </w:r>
    </w:p>
    <w:p w14:paraId="4473C842" w14:textId="77777777" w:rsidR="007C06AC" w:rsidRDefault="007C06AC" w:rsidP="007C06AC">
      <w:pPr>
        <w:ind w:firstLine="708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>в заседание Комиссии не я</w:t>
      </w:r>
      <w:r w:rsidR="003C19AE">
        <w:rPr>
          <w:szCs w:val="24"/>
        </w:rPr>
        <w:t>вился (ссылка на доступ к видеоконференцс</w:t>
      </w:r>
      <w:r>
        <w:rPr>
          <w:szCs w:val="24"/>
        </w:rPr>
        <w:t>вязи сторонам направлена заблаговременно), о времени и месте рассмотрения дисциплинарного производства извещен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28D65F00" w14:textId="77777777" w:rsidR="007C06AC" w:rsidRDefault="007C06AC" w:rsidP="007C06AC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4307405E" w14:textId="77777777" w:rsidR="007C06AC" w:rsidRDefault="007C06AC" w:rsidP="007C06AC">
      <w:pPr>
        <w:ind w:firstLine="708"/>
        <w:jc w:val="both"/>
        <w:rPr>
          <w:szCs w:val="24"/>
        </w:rPr>
      </w:pPr>
      <w:r>
        <w:rPr>
          <w:szCs w:val="24"/>
        </w:rPr>
        <w:t>17.06.2020 г. между сторонами рассматриваемого дисциплинарного производства было заключено соглашение</w:t>
      </w:r>
      <w:r w:rsidR="00C43771">
        <w:rPr>
          <w:szCs w:val="24"/>
        </w:rPr>
        <w:t>, по условиям которого адвокатом принято поручение на оказание юридической помощи по расторжению брака, взысканию алиментов, разделу совместно нажитого имущества в судебном порядке. Стороны определили размер вознаграждения в сумме 150 000 рублей. Адвокату выплачено 75 000 рублей.</w:t>
      </w:r>
    </w:p>
    <w:p w14:paraId="083D26ED" w14:textId="77777777" w:rsidR="00C7097F" w:rsidRDefault="00C7097F" w:rsidP="00C7097F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D0AFE3B" w14:textId="77777777" w:rsidR="00C7097F" w:rsidRDefault="00C7097F" w:rsidP="007C06AC">
      <w:pPr>
        <w:ind w:firstLine="708"/>
        <w:jc w:val="both"/>
        <w:rPr>
          <w:szCs w:val="24"/>
        </w:rPr>
      </w:pPr>
      <w:r>
        <w:rPr>
          <w:szCs w:val="24"/>
        </w:rPr>
        <w:t>Комиссия неоднократно отмечала, что надлежащее исполнение адвокатом своих обязанностей предполагает не только исполнение поручения, предусмотренного соглашением об оказании юридической помощи, но и надлежащее оформление договорных отношений с доверителем.</w:t>
      </w:r>
    </w:p>
    <w:p w14:paraId="19C7F6C0" w14:textId="77777777" w:rsidR="00C7097F" w:rsidRDefault="00C7097F" w:rsidP="007C06AC">
      <w:pPr>
        <w:ind w:firstLine="708"/>
        <w:jc w:val="both"/>
        <w:rPr>
          <w:szCs w:val="24"/>
        </w:rPr>
      </w:pPr>
      <w:r>
        <w:rPr>
          <w:szCs w:val="24"/>
        </w:rPr>
        <w:t>Как следует из доводов жалобы и письменных объяснений адвоката, адвокат подготовил и направил в суд исковое заявление о расторжении брака. Исковые заявления о взыскании алиментов и разделе совместно нажитого имущества не составлялись, представительство заявителя в суде по данному вопросу адвокат не осуществлял. Вместо этого, адвокат подготовил проекты различных документов: брачного договора и предварительного договора, что не было предусмотрено предметом соглашения.</w:t>
      </w:r>
    </w:p>
    <w:p w14:paraId="2751EB02" w14:textId="77777777" w:rsidR="00C7097F" w:rsidRDefault="00C7097F" w:rsidP="007C06AC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п.п. 2 п. 4 ст. 25 ФЗ «Об адвокатской деятельности и адвокатуре в РФ», предмет поручения является одним из существенных условий соглашения об оказании юридической помощи. </w:t>
      </w:r>
      <w:r w:rsidR="00184842">
        <w:rPr>
          <w:szCs w:val="24"/>
        </w:rPr>
        <w:t xml:space="preserve">Чётко </w:t>
      </w:r>
      <w:r w:rsidR="005C10DD">
        <w:rPr>
          <w:szCs w:val="24"/>
        </w:rPr>
        <w:t>оговоренный сторонами</w:t>
      </w:r>
      <w:r w:rsidR="00184842">
        <w:rPr>
          <w:szCs w:val="24"/>
        </w:rPr>
        <w:t xml:space="preserve"> предмет поручения позволяет определить объём юридической помощи, которую должен оказать адвокат доверителю. Комиссия напоминает адвокату, что в фидуциарных отношениях между адвокатом и доверителем, последний является юридически более слабой стороной. Полное, не допускающее каких-либо разночтений, определение сторонами существенных условий соглашения об оказании юридической помощи, позволяет доверителю осознавать, что адвокат, используя профессиональные знания, занимается исполнением</w:t>
      </w:r>
      <w:r w:rsidR="005C10DD">
        <w:rPr>
          <w:szCs w:val="24"/>
        </w:rPr>
        <w:t xml:space="preserve"> поручения, а не относится к нему как к источнику зарабатывания денег. В рассматриваемой ситуации, </w:t>
      </w:r>
      <w:r w:rsidR="001762FB">
        <w:rPr>
          <w:szCs w:val="24"/>
        </w:rPr>
        <w:t>во избежание конфликтных ситуаций, адвокат должен был заключить с заявителем дополнительное соглашение, зафиксировав изменившийся объём юридической помощи, а н</w:t>
      </w:r>
      <w:r w:rsidR="003C19AE">
        <w:rPr>
          <w:szCs w:val="24"/>
        </w:rPr>
        <w:t xml:space="preserve">е ссылаться на правовые термины, </w:t>
      </w:r>
      <w:r w:rsidR="001762FB">
        <w:rPr>
          <w:szCs w:val="24"/>
        </w:rPr>
        <w:t xml:space="preserve">не известные доверителю. </w:t>
      </w:r>
    </w:p>
    <w:p w14:paraId="0CB17B9B" w14:textId="77777777" w:rsidR="001762FB" w:rsidRDefault="001762FB" w:rsidP="001762FB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Кроме того, в своих объяснениях адвокат не отрицает, что не передавал заявителю финансовых документов, подтверждающих выплату вознаграждения, ссылаясь на отсутствие такой обязанности при осуществлении безналичных расчётов. Комиссия указывает адвокату на ошибочность такого подхода. 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 xml:space="preserve"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</w:t>
      </w:r>
      <w:r w:rsidRPr="00924D2D">
        <w:rPr>
          <w:rFonts w:eastAsia="Calibri"/>
          <w:color w:val="auto"/>
          <w:szCs w:val="24"/>
        </w:rPr>
        <w:lastRenderedPageBreak/>
        <w:t>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FDF8E8D" w14:textId="77777777" w:rsidR="00C43771" w:rsidRDefault="003C19AE" w:rsidP="007C06A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</w:t>
      </w:r>
      <w:r w:rsidR="001762FB">
        <w:rPr>
          <w:rFonts w:eastAsia="Calibri"/>
          <w:color w:val="auto"/>
          <w:szCs w:val="24"/>
        </w:rPr>
        <w:t xml:space="preserve">зависимо от характера расчётов (наличные или безналичные), адвокат обязан предоставить доверителю финансовые документы, подтверждающие, что вознаграждение не только было выплачено адвокату, но и оформлено в соответствии с требованиями закона. Только при таких условиях права доверителя не будут нарушены, а исполнение им обязательства по выплате вознаграждения подтверждено </w:t>
      </w:r>
      <w:r w:rsidR="00E43244">
        <w:rPr>
          <w:rFonts w:eastAsia="Calibri"/>
          <w:color w:val="auto"/>
          <w:szCs w:val="24"/>
        </w:rPr>
        <w:t>надлежащим образом.</w:t>
      </w:r>
      <w:r>
        <w:rPr>
          <w:rFonts w:eastAsia="Calibri"/>
          <w:color w:val="auto"/>
          <w:szCs w:val="24"/>
        </w:rPr>
        <w:t xml:space="preserve"> Однако</w:t>
      </w:r>
      <w:r w:rsidR="00566A95">
        <w:rPr>
          <w:rFonts w:eastAsia="Calibri"/>
          <w:color w:val="auto"/>
          <w:szCs w:val="24"/>
        </w:rPr>
        <w:t xml:space="preserve"> в уведо</w:t>
      </w:r>
      <w:r>
        <w:rPr>
          <w:rFonts w:eastAsia="Calibri"/>
          <w:color w:val="auto"/>
          <w:szCs w:val="24"/>
        </w:rPr>
        <w:t>млении о расторжения соглашения</w:t>
      </w:r>
      <w:r w:rsidR="00566A95">
        <w:rPr>
          <w:rFonts w:eastAsia="Calibri"/>
          <w:color w:val="auto"/>
          <w:szCs w:val="24"/>
        </w:rPr>
        <w:t xml:space="preserve"> заявитель указывает, что выплата адвокату 75 000 рублей подтверждается банковской квитанцией. Поэтому Комиссия не считает, что здесь адвокатом допущено дисциплинарное нарушение.</w:t>
      </w:r>
    </w:p>
    <w:p w14:paraId="0E6C7544" w14:textId="77777777" w:rsidR="00E43244" w:rsidRDefault="00E43244" w:rsidP="00E43244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п. 4.7 соглашения от 17.06.2020 г. установлено, что выплаченное адвокату вознаграждение возврату не подлежит. Комиссия напоминает адвокату, что он вправе претендовать только на отработанное вознаграждение. </w:t>
      </w:r>
      <w:r w:rsidRPr="003D42FD">
        <w:rPr>
          <w:szCs w:val="24"/>
        </w:rPr>
        <w:t xml:space="preserve">Комиссия, руководствуясь вышеуказанными нормами законодательства об адвокатской деятельности, а также </w:t>
      </w:r>
      <w:r w:rsidR="003C19AE">
        <w:rPr>
          <w:szCs w:val="24"/>
        </w:rPr>
        <w:t>п. 1 ст.</w:t>
      </w:r>
      <w:r>
        <w:rPr>
          <w:szCs w:val="24"/>
        </w:rPr>
        <w:t>978 ГК РФ, также указывала</w:t>
      </w:r>
      <w:r w:rsidRPr="003D42FD">
        <w:rPr>
          <w:szCs w:val="24"/>
        </w:rPr>
        <w:t>, что поскольку объём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</w:t>
      </w:r>
      <w:r w:rsidR="00566A95">
        <w:rPr>
          <w:szCs w:val="24"/>
        </w:rPr>
        <w:t>стью</w:t>
      </w:r>
      <w:r w:rsidRPr="003D42FD">
        <w:rPr>
          <w:szCs w:val="24"/>
        </w:rPr>
        <w:t>, адвокат обязан определить размер неотработанного вознаграждения и принять меры по возврату его доверителю</w:t>
      </w:r>
      <w:r>
        <w:rPr>
          <w:szCs w:val="24"/>
        </w:rPr>
        <w:t xml:space="preserve">, либо обосновать по какой причине он не </w:t>
      </w:r>
      <w:r w:rsidR="00566A95">
        <w:rPr>
          <w:szCs w:val="24"/>
        </w:rPr>
        <w:t>должен этого делать</w:t>
      </w:r>
      <w:r w:rsidRPr="003D42FD">
        <w:rPr>
          <w:szCs w:val="24"/>
        </w:rPr>
        <w:t>.</w:t>
      </w:r>
      <w:r w:rsidR="00566A95">
        <w:rPr>
          <w:szCs w:val="24"/>
        </w:rPr>
        <w:t xml:space="preserve"> Срочный характер соглашения не умаляет необходимости исполнения адвокатом данной обязанности.</w:t>
      </w:r>
    </w:p>
    <w:p w14:paraId="71DB7476" w14:textId="77777777" w:rsidR="00566A95" w:rsidRDefault="00566A95" w:rsidP="00E43244">
      <w:pPr>
        <w:ind w:firstLine="720"/>
        <w:jc w:val="both"/>
        <w:rPr>
          <w:szCs w:val="24"/>
        </w:rPr>
      </w:pPr>
      <w:r>
        <w:rPr>
          <w:szCs w:val="24"/>
        </w:rPr>
        <w:t>Довод жалобы о том, что адвокат не являлся в судебные заседания носит неконкретный характер. Заявитель не указывает на какие даты, в каком суде и по какому делу назначались данные заседания</w:t>
      </w:r>
      <w:r w:rsidR="001B4AC1">
        <w:rPr>
          <w:szCs w:val="24"/>
        </w:rPr>
        <w:t xml:space="preserve"> и не представляет соответствующих доказательств. Уклонение стороны дисциплинарного производства от необходимости конкретизации обвинения, в силу общеправового принципа презумпции невиновности, указывает на необходимость толковать все сомнения в пользу лица, в отношении которого выдвинуты дисциплинарные обвинения (адвоката).</w:t>
      </w:r>
    </w:p>
    <w:p w14:paraId="0B0FCD01" w14:textId="77777777" w:rsidR="001B4AC1" w:rsidRPr="003D42FD" w:rsidRDefault="001B4AC1" w:rsidP="00E43244">
      <w:pPr>
        <w:ind w:firstLine="720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543EEA">
        <w:rPr>
          <w:szCs w:val="24"/>
        </w:rPr>
        <w:t>п.п. 1 п. 1 ст. 7 ФЗ «Об адвокатской деятельности и адво</w:t>
      </w:r>
      <w:r>
        <w:rPr>
          <w:szCs w:val="24"/>
        </w:rPr>
        <w:t>катуре в РФ», п. 1 ст. 8 КПЭА и ненадлежащем исполнении адвокатом своих обязанностей.</w:t>
      </w:r>
    </w:p>
    <w:p w14:paraId="783855D5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441CE9B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B9FDE76" w14:textId="77777777" w:rsidR="001B4AC1" w:rsidRPr="00D75D26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</w:rPr>
      </w:pPr>
    </w:p>
    <w:p w14:paraId="0F2619A8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B2EBC4" w14:textId="77777777" w:rsidR="001B4AC1" w:rsidRPr="00D75D26" w:rsidRDefault="001B4AC1" w:rsidP="001B4AC1">
      <w:pPr>
        <w:jc w:val="both"/>
        <w:rPr>
          <w:sz w:val="16"/>
          <w:szCs w:val="16"/>
        </w:rPr>
      </w:pPr>
    </w:p>
    <w:p w14:paraId="420B9EB6" w14:textId="1D48CB59" w:rsidR="00373315" w:rsidRPr="00D75D26" w:rsidRDefault="001B4AC1" w:rsidP="00D75D26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>наличии в действиях адвоката П</w:t>
      </w:r>
      <w:r w:rsidR="00DE6538">
        <w:rPr>
          <w:szCs w:val="24"/>
        </w:rPr>
        <w:t>.</w:t>
      </w:r>
      <w:r>
        <w:rPr>
          <w:szCs w:val="24"/>
        </w:rPr>
        <w:t>В</w:t>
      </w:r>
      <w:r w:rsidR="00DE6538">
        <w:rPr>
          <w:szCs w:val="24"/>
        </w:rPr>
        <w:t>.</w:t>
      </w:r>
      <w:r>
        <w:rPr>
          <w:szCs w:val="24"/>
        </w:rPr>
        <w:t>Е</w:t>
      </w:r>
      <w:r w:rsidR="00DE6538">
        <w:rPr>
          <w:szCs w:val="24"/>
        </w:rPr>
        <w:t>.</w:t>
      </w:r>
      <w:r>
        <w:rPr>
          <w:szCs w:val="24"/>
        </w:rPr>
        <w:t xml:space="preserve"> нарушения </w:t>
      </w:r>
      <w:r w:rsidRPr="00463ACB">
        <w:rPr>
          <w:szCs w:val="24"/>
        </w:rPr>
        <w:t>п. 1 ст. 8 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>, п.п. 1 п. 1 ст. 7ФЗ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Щ</w:t>
      </w:r>
      <w:r w:rsidR="00DE6538">
        <w:rPr>
          <w:szCs w:val="24"/>
        </w:rPr>
        <w:t>.</w:t>
      </w:r>
      <w:r>
        <w:rPr>
          <w:szCs w:val="24"/>
        </w:rPr>
        <w:t>Ю.М., выразившегося в том, что адвокат не заключил дополнительного письменного соглашения об оказании юридической помощи после изменения предмета поручения и оказывал юридическую помощь, не предусмотренную соглашением от 17.06.2020 г., в также включил в соглашение от 17.06.2020 г. пункт о том, что выплаченное вознаграждение не подлежит возврату доверителю.</w:t>
      </w:r>
    </w:p>
    <w:p w14:paraId="52D48428" w14:textId="77777777" w:rsidR="00373315" w:rsidRPr="00D75D26" w:rsidRDefault="00373315" w:rsidP="001C2B6F">
      <w:pPr>
        <w:jc w:val="both"/>
        <w:rPr>
          <w:rFonts w:eastAsia="Calibri"/>
          <w:color w:val="auto"/>
          <w:sz w:val="20"/>
        </w:rPr>
      </w:pPr>
    </w:p>
    <w:p w14:paraId="3DDEDCC8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9C8ADD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8F59" w14:textId="77777777" w:rsidR="007624A8" w:rsidRDefault="007624A8">
      <w:r>
        <w:separator/>
      </w:r>
    </w:p>
  </w:endnote>
  <w:endnote w:type="continuationSeparator" w:id="0">
    <w:p w14:paraId="391909E5" w14:textId="77777777" w:rsidR="007624A8" w:rsidRDefault="0076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BC86" w14:textId="77777777" w:rsidR="007624A8" w:rsidRDefault="007624A8">
      <w:r>
        <w:separator/>
      </w:r>
    </w:p>
  </w:footnote>
  <w:footnote w:type="continuationSeparator" w:id="0">
    <w:p w14:paraId="166B9F12" w14:textId="77777777" w:rsidR="007624A8" w:rsidRDefault="0076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6F27" w14:textId="77777777" w:rsidR="0042711C" w:rsidRDefault="004701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75D26">
      <w:rPr>
        <w:noProof/>
      </w:rPr>
      <w:t>3</w:t>
    </w:r>
    <w:r>
      <w:rPr>
        <w:noProof/>
      </w:rPr>
      <w:fldChar w:fldCharType="end"/>
    </w:r>
  </w:p>
  <w:p w14:paraId="72ACCA8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9AE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018B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401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5D26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E653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D34B"/>
  <w15:docId w15:val="{B9DAC7D3-31B8-40C8-B667-A1DB14D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2021-02-09T11:01:00Z</cp:lastPrinted>
  <dcterms:created xsi:type="dcterms:W3CDTF">2021-02-09T09:09:00Z</dcterms:created>
  <dcterms:modified xsi:type="dcterms:W3CDTF">2022-03-23T13:29:00Z</dcterms:modified>
</cp:coreProperties>
</file>