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1C077D">
        <w:rPr>
          <w:b w:val="0"/>
          <w:sz w:val="24"/>
          <w:szCs w:val="24"/>
        </w:rPr>
        <w:t>32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DB5BDA">
        <w:rPr>
          <w:b w:val="0"/>
          <w:sz w:val="24"/>
          <w:szCs w:val="24"/>
        </w:rPr>
        <w:t>Б.Э.Н.</w:t>
      </w:r>
      <w:r w:rsidR="001C077D">
        <w:rPr>
          <w:b w:val="0"/>
          <w:sz w:val="24"/>
          <w:szCs w:val="24"/>
        </w:rPr>
        <w:t xml:space="preserve"> </w:t>
      </w:r>
      <w:r w:rsidR="002A6A75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6806ED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806ED">
        <w:rPr>
          <w:color w:val="auto"/>
        </w:rPr>
        <w:t>при участии адвоката</w:t>
      </w:r>
      <w:r w:rsidR="00832813">
        <w:rPr>
          <w:color w:val="auto"/>
        </w:rPr>
        <w:t xml:space="preserve"> </w:t>
      </w:r>
      <w:r w:rsidR="00DB5BDA">
        <w:rPr>
          <w:color w:val="auto"/>
        </w:rPr>
        <w:t>Б.</w:t>
      </w:r>
      <w:r w:rsidR="001C077D">
        <w:rPr>
          <w:color w:val="auto"/>
        </w:rPr>
        <w:t>Э.Н.</w:t>
      </w:r>
      <w:r w:rsidRPr="006806ED">
        <w:rPr>
          <w:color w:val="auto"/>
        </w:rPr>
        <w:t xml:space="preserve">, заявителя </w:t>
      </w:r>
      <w:r w:rsidR="00DB5BDA">
        <w:rPr>
          <w:color w:val="auto"/>
        </w:rPr>
        <w:t>С.</w:t>
      </w:r>
      <w:r w:rsidR="001C077D">
        <w:rPr>
          <w:color w:val="auto"/>
        </w:rPr>
        <w:t>Т.В.,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2A6A75">
        <w:rPr>
          <w:sz w:val="24"/>
        </w:rPr>
        <w:t>25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DB5BDA">
        <w:rPr>
          <w:sz w:val="24"/>
          <w:szCs w:val="24"/>
        </w:rPr>
        <w:t>С.</w:t>
      </w:r>
      <w:r w:rsidR="001C077D">
        <w:rPr>
          <w:sz w:val="24"/>
          <w:szCs w:val="24"/>
        </w:rPr>
        <w:t>Т.В.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DB5BDA">
        <w:rPr>
          <w:sz w:val="24"/>
        </w:rPr>
        <w:t>Б.</w:t>
      </w:r>
      <w:r w:rsidR="001C077D">
        <w:rPr>
          <w:sz w:val="24"/>
        </w:rPr>
        <w:t>Э.Н.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DB5BDA">
        <w:rPr>
          <w:color w:val="auto"/>
        </w:rPr>
        <w:t>С.</w:t>
      </w:r>
      <w:r w:rsidR="001C077D">
        <w:rPr>
          <w:color w:val="auto"/>
        </w:rPr>
        <w:t>Т.В.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DB5BDA">
        <w:t>Б.</w:t>
      </w:r>
      <w:r w:rsidR="001C077D">
        <w:t>Э.Н.</w:t>
      </w:r>
      <w:r w:rsidR="00F973BC">
        <w:t xml:space="preserve">, </w:t>
      </w:r>
      <w:proofErr w:type="gramStart"/>
      <w:r w:rsidR="00291806">
        <w:t>в</w:t>
      </w:r>
      <w:proofErr w:type="gramEnd"/>
      <w:r w:rsidR="00291806">
        <w:t xml:space="preserve">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3595F">
        <w:rPr>
          <w:szCs w:val="24"/>
        </w:rPr>
        <w:t xml:space="preserve"> представляла интересы доверит</w:t>
      </w:r>
      <w:r w:rsidR="00C458CF">
        <w:rPr>
          <w:szCs w:val="24"/>
        </w:rPr>
        <w:t>еля</w:t>
      </w:r>
      <w:r w:rsidR="00790E6B">
        <w:rPr>
          <w:szCs w:val="24"/>
        </w:rPr>
        <w:t xml:space="preserve"> в качестве ответчика</w:t>
      </w:r>
      <w:r w:rsidR="00C458CF">
        <w:rPr>
          <w:szCs w:val="24"/>
        </w:rPr>
        <w:t xml:space="preserve"> на основании соглашения по гражданскому делу в суде.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0462AA">
        <w:t xml:space="preserve">, а именно: </w:t>
      </w:r>
      <w:r w:rsidR="001C077D">
        <w:rPr>
          <w:szCs w:val="24"/>
        </w:rPr>
        <w:t xml:space="preserve">подала апелляционную жалобу, не </w:t>
      </w:r>
      <w:r w:rsidR="00893281">
        <w:rPr>
          <w:szCs w:val="24"/>
        </w:rPr>
        <w:t>соответствующую требованиям ст.</w:t>
      </w:r>
      <w:r w:rsidR="001C077D">
        <w:rPr>
          <w:szCs w:val="24"/>
        </w:rPr>
        <w:t>322 ГПК РФ, включила в соглашение об оказании юридической помощи пункты, содержащие противоречия и двусмысленность.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DB5BDA">
        <w:t>Б.</w:t>
      </w:r>
      <w:r w:rsidR="001C077D">
        <w:t>Э.Н.</w:t>
      </w:r>
      <w:r w:rsidR="00BC64E1">
        <w:t>,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25531E">
        <w:t xml:space="preserve">приложены копии следующих документов: </w:t>
      </w:r>
    </w:p>
    <w:p w:rsidR="0025531E" w:rsidRDefault="0013595F" w:rsidP="0009387C">
      <w:pPr>
        <w:pStyle w:val="ac"/>
        <w:numPr>
          <w:ilvl w:val="0"/>
          <w:numId w:val="23"/>
        </w:numPr>
        <w:jc w:val="both"/>
      </w:pPr>
      <w:r>
        <w:t>соглашение</w:t>
      </w:r>
      <w:r w:rsidR="00F97C79">
        <w:t xml:space="preserve"> </w:t>
      </w:r>
      <w:r w:rsidR="001C077D">
        <w:t>от 21.03.2019 г.;</w:t>
      </w:r>
    </w:p>
    <w:p w:rsidR="001C077D" w:rsidRDefault="001C077D" w:rsidP="0009387C">
      <w:pPr>
        <w:pStyle w:val="ac"/>
        <w:numPr>
          <w:ilvl w:val="0"/>
          <w:numId w:val="23"/>
        </w:numPr>
        <w:jc w:val="both"/>
      </w:pPr>
      <w:r>
        <w:t>квитанция от 21.03.2019г.;</w:t>
      </w:r>
    </w:p>
    <w:p w:rsidR="001C077D" w:rsidRDefault="001C077D" w:rsidP="0009387C">
      <w:pPr>
        <w:pStyle w:val="ac"/>
        <w:numPr>
          <w:ilvl w:val="0"/>
          <w:numId w:val="23"/>
        </w:numPr>
        <w:jc w:val="both"/>
      </w:pPr>
      <w:r>
        <w:t>определение от 29.04.2019 г.;</w:t>
      </w:r>
    </w:p>
    <w:p w:rsidR="001C077D" w:rsidRDefault="001C077D" w:rsidP="0009387C">
      <w:pPr>
        <w:pStyle w:val="ac"/>
        <w:numPr>
          <w:ilvl w:val="0"/>
          <w:numId w:val="23"/>
        </w:numPr>
        <w:jc w:val="both"/>
      </w:pPr>
      <w:r>
        <w:t>решение от 26.04.2019 г.;</w:t>
      </w:r>
    </w:p>
    <w:p w:rsidR="001C077D" w:rsidRDefault="001C077D" w:rsidP="0009387C">
      <w:pPr>
        <w:pStyle w:val="ac"/>
        <w:numPr>
          <w:ilvl w:val="0"/>
          <w:numId w:val="23"/>
        </w:numPr>
        <w:jc w:val="both"/>
      </w:pPr>
      <w:r>
        <w:t>свидетельство о заключении брака;</w:t>
      </w:r>
    </w:p>
    <w:p w:rsidR="001C077D" w:rsidRDefault="001C077D" w:rsidP="0009387C">
      <w:pPr>
        <w:pStyle w:val="ac"/>
        <w:numPr>
          <w:ilvl w:val="0"/>
          <w:numId w:val="23"/>
        </w:numPr>
        <w:jc w:val="both"/>
      </w:pPr>
      <w:r>
        <w:t>паспорт.</w:t>
      </w:r>
    </w:p>
    <w:p w:rsidR="00C458CF" w:rsidRDefault="00C458CF" w:rsidP="00C458CF">
      <w:pPr>
        <w:pStyle w:val="a9"/>
        <w:ind w:firstLine="708"/>
        <w:jc w:val="both"/>
      </w:pPr>
      <w:r>
        <w:t>В письменных объяснениях адвокат возражал</w:t>
      </w:r>
      <w:r w:rsidR="000462AA">
        <w:t>а</w:t>
      </w:r>
      <w:r>
        <w:t xml:space="preserve"> против доводов жалобы и пояснил</w:t>
      </w:r>
      <w:r w:rsidR="000462AA">
        <w:t>а</w:t>
      </w:r>
      <w:r>
        <w:t xml:space="preserve">, что </w:t>
      </w:r>
      <w:r w:rsidR="00893281">
        <w:t xml:space="preserve">решением </w:t>
      </w:r>
      <w:r w:rsidR="00DB5BDA">
        <w:t>П.</w:t>
      </w:r>
      <w:r w:rsidR="00893281">
        <w:t xml:space="preserve"> суда </w:t>
      </w:r>
      <w:proofErr w:type="spellStart"/>
      <w:r w:rsidR="00893281">
        <w:t>г.</w:t>
      </w:r>
      <w:r w:rsidR="00DB5BDA">
        <w:t>М</w:t>
      </w:r>
      <w:proofErr w:type="spellEnd"/>
      <w:r w:rsidR="00DB5BDA">
        <w:t>.</w:t>
      </w:r>
      <w:r w:rsidR="00893281">
        <w:t xml:space="preserve"> от 26.04.2019</w:t>
      </w:r>
      <w:r w:rsidR="004A023D">
        <w:t>г. в удовлетворении требований истца к заявителю по жалобе было отказано в полном объеме. В дальнейшем, когда адвокат обратилась к заявителю с требованием о выплате гонорара, доверитель стала уклоняться от общения и обратилась сначала с заявлением в Министерство юстиции, а затем в Адвокатскую палату Московской области.</w:t>
      </w:r>
    </w:p>
    <w:p w:rsidR="00C458CF" w:rsidRDefault="00C458CF" w:rsidP="00C458CF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C458CF" w:rsidRP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245078"/>
      <w:r>
        <w:rPr>
          <w:rFonts w:ascii="Times New Roman" w:hAnsi="Times New Roman" w:cs="Times New Roman"/>
          <w:sz w:val="24"/>
          <w:szCs w:val="24"/>
        </w:rPr>
        <w:t>соглашение от 21.03.2019;</w:t>
      </w:r>
    </w:p>
    <w:p w:rsidR="00C458CF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 исковое заявление;</w:t>
      </w:r>
    </w:p>
    <w:p w:rsidR="00C458CF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B5BDA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суда г. </w:t>
      </w:r>
      <w:r w:rsidR="00DB5BD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от 26.04.2019;</w:t>
      </w:r>
    </w:p>
    <w:p w:rsidR="00AF1164" w:rsidRDefault="00AF1164" w:rsidP="00AF1164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апелляционное определение от 26.04.2019;</w:t>
      </w:r>
    </w:p>
    <w:p w:rsid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распечатки с сайта </w:t>
      </w:r>
      <w:r w:rsidR="00DB5BD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суда;</w:t>
      </w:r>
    </w:p>
    <w:p w:rsid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претензия </w:t>
      </w:r>
      <w:r w:rsidR="00DB5BD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Т.В. от 07.12.2020;</w:t>
      </w:r>
    </w:p>
    <w:p w:rsid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почтовая квитанция о направлении претензии;</w:t>
      </w:r>
    </w:p>
    <w:p w:rsid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распечатка с сайта Почты России с отчетом о получении претензии;</w:t>
      </w:r>
    </w:p>
    <w:p w:rsid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распечатки с телефона;</w:t>
      </w:r>
    </w:p>
    <w:p w:rsidR="00AF1164" w:rsidRDefault="00AF1164" w:rsidP="00C458CF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проведении проверки УМЮ РФ по Московской области;</w:t>
      </w:r>
    </w:p>
    <w:p w:rsidR="00AF1164" w:rsidRDefault="00AF1164" w:rsidP="00AF1164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из УМЮ РФ по Московской области;</w:t>
      </w:r>
    </w:p>
    <w:p w:rsidR="00AF1164" w:rsidRPr="00AF1164" w:rsidRDefault="00AF1164" w:rsidP="00AF1164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распечатки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информацией о работе </w:t>
      </w:r>
      <w:r w:rsidR="00DB5BD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Т.В. в указанный в жалобе период</w:t>
      </w:r>
    </w:p>
    <w:bookmarkEnd w:id="2"/>
    <w:p w:rsidR="00C458CF" w:rsidRPr="000E7638" w:rsidRDefault="00893281" w:rsidP="00C458C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C458CF">
        <w:rPr>
          <w:color w:val="auto"/>
          <w:szCs w:val="24"/>
        </w:rPr>
        <w:t>г. адвокат</w:t>
      </w:r>
      <w:r w:rsidR="00C458CF" w:rsidRPr="00E8483C">
        <w:rPr>
          <w:color w:val="auto"/>
          <w:szCs w:val="24"/>
        </w:rPr>
        <w:t xml:space="preserve"> в заседание комиссии </w:t>
      </w:r>
      <w:r w:rsidR="00C458CF">
        <w:rPr>
          <w:color w:val="auto"/>
          <w:szCs w:val="24"/>
        </w:rPr>
        <w:t xml:space="preserve">приняла участие по </w:t>
      </w:r>
      <w:r w:rsidR="00C458CF" w:rsidRPr="0090713C">
        <w:t>видеоконференцсвязи</w:t>
      </w:r>
      <w:r w:rsidR="00C458CF">
        <w:rPr>
          <w:color w:val="auto"/>
          <w:szCs w:val="24"/>
        </w:rPr>
        <w:t xml:space="preserve">, но из-за отсутствия </w:t>
      </w:r>
      <w:proofErr w:type="spellStart"/>
      <w:r w:rsidR="00C458CF">
        <w:rPr>
          <w:color w:val="auto"/>
          <w:szCs w:val="24"/>
        </w:rPr>
        <w:t>аудиосвязи</w:t>
      </w:r>
      <w:proofErr w:type="spellEnd"/>
      <w:r w:rsidR="00C458CF">
        <w:rPr>
          <w:color w:val="auto"/>
          <w:szCs w:val="24"/>
        </w:rPr>
        <w:t xml:space="preserve"> не предоставила пояснения комиссии.</w:t>
      </w:r>
    </w:p>
    <w:p w:rsidR="00C458CF" w:rsidRPr="000E7638" w:rsidRDefault="00C458CF" w:rsidP="00C458CF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3.2021 г. заявитель</w:t>
      </w:r>
      <w:r w:rsidRPr="000E7638">
        <w:rPr>
          <w:color w:val="auto"/>
          <w:szCs w:val="24"/>
        </w:rPr>
        <w:t xml:space="preserve"> в </w:t>
      </w:r>
      <w:r>
        <w:rPr>
          <w:color w:val="auto"/>
          <w:szCs w:val="24"/>
        </w:rPr>
        <w:t>заседании комиссии поддержала доводы письменных объяснений.</w:t>
      </w:r>
    </w:p>
    <w:p w:rsidR="000462AA" w:rsidRPr="005F7136" w:rsidRDefault="00C458CF" w:rsidP="005F7136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</w:t>
      </w:r>
      <w:r w:rsidR="000462AA">
        <w:rPr>
          <w:color w:val="auto"/>
          <w:szCs w:val="24"/>
        </w:rPr>
        <w:t xml:space="preserve"> адвоката, заслушав заявителя</w:t>
      </w:r>
      <w:r w:rsidRPr="000E7638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0462AA" w:rsidRPr="000B2205" w:rsidRDefault="000462AA" w:rsidP="000462AA">
      <w:pPr>
        <w:ind w:firstLine="708"/>
        <w:jc w:val="both"/>
        <w:rPr>
          <w:color w:val="auto"/>
          <w:szCs w:val="24"/>
        </w:rPr>
      </w:pPr>
      <w:r w:rsidRPr="000B2205">
        <w:rPr>
          <w:color w:val="auto"/>
          <w:szCs w:val="24"/>
        </w:rPr>
        <w:t xml:space="preserve">Комиссией установлено, что адвокат </w:t>
      </w:r>
      <w:r w:rsidR="00DB5BDA">
        <w:rPr>
          <w:color w:val="auto"/>
          <w:szCs w:val="24"/>
        </w:rPr>
        <w:t>Б.</w:t>
      </w:r>
      <w:r>
        <w:rPr>
          <w:color w:val="auto"/>
          <w:szCs w:val="24"/>
        </w:rPr>
        <w:t>Э.Н.</w:t>
      </w:r>
      <w:r w:rsidRPr="000B2205">
        <w:rPr>
          <w:color w:val="auto"/>
          <w:szCs w:val="24"/>
        </w:rPr>
        <w:t xml:space="preserve"> представляла интересы за</w:t>
      </w:r>
      <w:r>
        <w:rPr>
          <w:color w:val="auto"/>
          <w:szCs w:val="24"/>
        </w:rPr>
        <w:t>явителя по гражданскому делу в суде на</w:t>
      </w:r>
      <w:r w:rsidRPr="000B2205">
        <w:rPr>
          <w:color w:val="auto"/>
          <w:szCs w:val="24"/>
        </w:rPr>
        <w:t xml:space="preserve"> основании соглашения.</w:t>
      </w:r>
    </w:p>
    <w:p w:rsidR="000462AA" w:rsidRPr="009F2E3D" w:rsidRDefault="00893281" w:rsidP="000462AA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пп.1 п.1 ст.</w:t>
      </w:r>
      <w:r w:rsidR="000462AA" w:rsidRPr="009F2E3D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0462AA" w:rsidRPr="009F2E3D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0462AA" w:rsidRPr="009F2E3D" w:rsidRDefault="00893281" w:rsidP="000462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0462AA" w:rsidRPr="009F2E3D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0462AA" w:rsidRPr="00265BB0" w:rsidRDefault="000462AA" w:rsidP="000462AA">
      <w:pPr>
        <w:ind w:firstLine="720"/>
        <w:jc w:val="both"/>
        <w:rPr>
          <w:szCs w:val="24"/>
        </w:rPr>
      </w:pPr>
      <w:proofErr w:type="gramStart"/>
      <w:r>
        <w:rPr>
          <w:rFonts w:eastAsia="Calibri"/>
          <w:color w:val="auto"/>
          <w:szCs w:val="24"/>
        </w:rPr>
        <w:t>В</w:t>
      </w:r>
      <w:r w:rsidR="00893281">
        <w:rPr>
          <w:color w:val="auto"/>
          <w:szCs w:val="24"/>
        </w:rPr>
        <w:t xml:space="preserve"> соответствии с п.п.1 и 2 ст.</w:t>
      </w:r>
      <w:r w:rsidRPr="000D5094">
        <w:rPr>
          <w:color w:val="auto"/>
          <w:szCs w:val="24"/>
        </w:rPr>
        <w:t xml:space="preserve">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0462AA" w:rsidRDefault="005F7136" w:rsidP="000462AA">
      <w:pPr>
        <w:pStyle w:val="a9"/>
        <w:ind w:firstLine="708"/>
        <w:jc w:val="both"/>
        <w:rPr>
          <w:i/>
          <w:szCs w:val="24"/>
        </w:rPr>
      </w:pPr>
      <w:r>
        <w:rPr>
          <w:szCs w:val="24"/>
        </w:rPr>
        <w:t>Пункт № 3.1 соглашения</w:t>
      </w:r>
      <w:r w:rsidR="000462AA">
        <w:rPr>
          <w:szCs w:val="24"/>
        </w:rPr>
        <w:t xml:space="preserve"> </w:t>
      </w:r>
      <w:r w:rsidR="000462AA" w:rsidRPr="00265BB0">
        <w:rPr>
          <w:szCs w:val="24"/>
        </w:rPr>
        <w:t>о</w:t>
      </w:r>
      <w:r w:rsidR="000462AA">
        <w:rPr>
          <w:szCs w:val="24"/>
        </w:rPr>
        <w:t xml:space="preserve">т </w:t>
      </w:r>
      <w:r w:rsidRPr="005F7136">
        <w:rPr>
          <w:szCs w:val="24"/>
        </w:rPr>
        <w:t>21</w:t>
      </w:r>
      <w:r w:rsidR="000462AA" w:rsidRPr="005F7136">
        <w:rPr>
          <w:szCs w:val="24"/>
        </w:rPr>
        <w:t>.</w:t>
      </w:r>
      <w:r w:rsidRPr="005F7136">
        <w:rPr>
          <w:szCs w:val="24"/>
        </w:rPr>
        <w:t>03</w:t>
      </w:r>
      <w:r w:rsidR="000462AA" w:rsidRPr="005F7136">
        <w:rPr>
          <w:szCs w:val="24"/>
        </w:rPr>
        <w:t>.2019</w:t>
      </w:r>
      <w:r w:rsidR="000462AA" w:rsidRPr="00265BB0">
        <w:rPr>
          <w:szCs w:val="24"/>
        </w:rPr>
        <w:t>г.</w:t>
      </w:r>
      <w:r w:rsidR="000462AA">
        <w:rPr>
          <w:szCs w:val="24"/>
        </w:rPr>
        <w:t xml:space="preserve"> между адвокатом и заявителем сформулирован следующим образом</w:t>
      </w:r>
      <w:r w:rsidR="000462AA" w:rsidRPr="00265BB0">
        <w:rPr>
          <w:szCs w:val="24"/>
        </w:rPr>
        <w:t>: «</w:t>
      </w:r>
      <w:r>
        <w:rPr>
          <w:i/>
          <w:szCs w:val="24"/>
        </w:rPr>
        <w:t>Стороны оговорили объем и стоимость услуг:</w:t>
      </w:r>
    </w:p>
    <w:p w:rsidR="005F7136" w:rsidRDefault="005F7136" w:rsidP="000462AA">
      <w:pPr>
        <w:pStyle w:val="a9"/>
        <w:ind w:firstLine="708"/>
        <w:jc w:val="both"/>
        <w:rPr>
          <w:i/>
          <w:szCs w:val="24"/>
        </w:rPr>
      </w:pPr>
      <w:r>
        <w:rPr>
          <w:i/>
          <w:szCs w:val="24"/>
        </w:rPr>
        <w:t>- подготовка отзыва на исковое заявление – 20 000 руб.;</w:t>
      </w:r>
    </w:p>
    <w:p w:rsidR="005F7136" w:rsidRDefault="005F7136" w:rsidP="000462AA">
      <w:pPr>
        <w:pStyle w:val="a9"/>
        <w:ind w:firstLine="708"/>
        <w:jc w:val="both"/>
        <w:rPr>
          <w:i/>
          <w:szCs w:val="24"/>
        </w:rPr>
      </w:pPr>
      <w:r>
        <w:rPr>
          <w:i/>
          <w:szCs w:val="24"/>
        </w:rPr>
        <w:t>- до 5 (трех), но не более, судебных заседаний… - 60 000 руб.</w:t>
      </w:r>
    </w:p>
    <w:p w:rsidR="005F7136" w:rsidRPr="005F7136" w:rsidRDefault="005F7136" w:rsidP="000462AA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При этом далее в п. 4.1 соглашения указывается, что доверитель обязуется уплатить гонорар адвокату в размере 80 000 руб., без конкретизации количества судебных заседаний и иных дополнительных условий.</w:t>
      </w:r>
    </w:p>
    <w:p w:rsidR="000462AA" w:rsidRDefault="000462AA" w:rsidP="000462AA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Комиссия ранее отмечала в заключениях, что п</w:t>
      </w:r>
      <w:r w:rsidRPr="00FF2EF5">
        <w:rPr>
          <w:color w:val="auto"/>
          <w:szCs w:val="24"/>
        </w:rPr>
        <w:t>оскольку адвокат является профессиональным участником юридических правоотношений, то о</w:t>
      </w:r>
      <w:r w:rsidR="00893281">
        <w:rPr>
          <w:color w:val="auto"/>
          <w:szCs w:val="24"/>
        </w:rPr>
        <w:t>бязанность, закреплённая в п.п.1 п.1 ст.</w:t>
      </w:r>
      <w:r w:rsidRPr="00FF2EF5">
        <w:rPr>
          <w:color w:val="auto"/>
          <w:szCs w:val="24"/>
        </w:rPr>
        <w:t>7 ФЗ «Об адвокатской деят</w:t>
      </w:r>
      <w:r w:rsidR="00893281">
        <w:rPr>
          <w:color w:val="auto"/>
          <w:szCs w:val="24"/>
        </w:rPr>
        <w:t>ельности и адвокатуре в РФ», п.1 ст.</w:t>
      </w:r>
      <w:r w:rsidRPr="00FF2EF5">
        <w:rPr>
          <w:color w:val="auto"/>
          <w:szCs w:val="24"/>
        </w:rPr>
        <w:t>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  <w:proofErr w:type="gramEnd"/>
    </w:p>
    <w:p w:rsidR="000462AA" w:rsidRDefault="000462AA" w:rsidP="000462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</w:t>
      </w:r>
      <w:r>
        <w:rPr>
          <w:color w:val="auto"/>
          <w:szCs w:val="24"/>
        </w:rPr>
        <w:lastRenderedPageBreak/>
        <w:t>предполагающих неоднозначное или ра</w:t>
      </w:r>
      <w:r w:rsidR="005F7136">
        <w:rPr>
          <w:color w:val="auto"/>
          <w:szCs w:val="24"/>
        </w:rPr>
        <w:t>сширительное толкование условий</w:t>
      </w:r>
      <w:r>
        <w:rPr>
          <w:color w:val="auto"/>
          <w:szCs w:val="24"/>
        </w:rPr>
        <w:t xml:space="preserve"> соглашения или вводящих в заблуждение доверителя.</w:t>
      </w:r>
    </w:p>
    <w:p w:rsidR="000462AA" w:rsidRDefault="000462AA" w:rsidP="000462AA">
      <w:pPr>
        <w:ind w:firstLine="708"/>
        <w:jc w:val="both"/>
        <w:rPr>
          <w:szCs w:val="24"/>
        </w:rPr>
      </w:pPr>
      <w:r w:rsidRPr="005F7136">
        <w:rPr>
          <w:color w:val="auto"/>
          <w:szCs w:val="24"/>
        </w:rPr>
        <w:t xml:space="preserve">С учетом указанных нормативных положений и </w:t>
      </w:r>
      <w:proofErr w:type="gramStart"/>
      <w:r w:rsidRPr="005F7136">
        <w:rPr>
          <w:color w:val="auto"/>
          <w:szCs w:val="24"/>
        </w:rPr>
        <w:t xml:space="preserve">исходя из буквального толкования предмета соглашения, </w:t>
      </w:r>
      <w:r w:rsidRPr="005F7136">
        <w:rPr>
          <w:szCs w:val="24"/>
        </w:rPr>
        <w:t>комиссия делает</w:t>
      </w:r>
      <w:proofErr w:type="gramEnd"/>
      <w:r w:rsidRPr="005F7136">
        <w:rPr>
          <w:szCs w:val="24"/>
        </w:rPr>
        <w:t xml:space="preserve"> вывод, что ад</w:t>
      </w:r>
      <w:r w:rsidR="005F7136" w:rsidRPr="005F7136">
        <w:rPr>
          <w:szCs w:val="24"/>
        </w:rPr>
        <w:t>вокат допустила включение в текст соглашения противоречивых формулировок в части условий соглашения о гонораре (п</w:t>
      </w:r>
      <w:r w:rsidR="00893281">
        <w:rPr>
          <w:szCs w:val="24"/>
        </w:rPr>
        <w:t>.</w:t>
      </w:r>
      <w:r w:rsidR="005F7136">
        <w:rPr>
          <w:szCs w:val="24"/>
        </w:rPr>
        <w:t>3.1 и 4.1 соглашения).</w:t>
      </w:r>
    </w:p>
    <w:p w:rsidR="000462AA" w:rsidRDefault="000462AA" w:rsidP="00790E6B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Таким образом, в данной части наличие дисциплинарных нарушений в действиях </w:t>
      </w:r>
      <w:r w:rsidRPr="00F24550">
        <w:rPr>
          <w:szCs w:val="24"/>
          <w:shd w:val="clear" w:color="auto" w:fill="FFFFFF"/>
        </w:rPr>
        <w:t>/</w:t>
      </w:r>
      <w:r>
        <w:rPr>
          <w:szCs w:val="24"/>
          <w:shd w:val="clear" w:color="auto" w:fill="FFFFFF"/>
        </w:rPr>
        <w:t xml:space="preserve"> бездействии адвоката подтверждается материалами дисциплинарного производства.</w:t>
      </w:r>
    </w:p>
    <w:p w:rsidR="006102CE" w:rsidRPr="006102CE" w:rsidRDefault="006102CE" w:rsidP="006102CE">
      <w:pPr>
        <w:ind w:firstLine="708"/>
        <w:jc w:val="both"/>
        <w:rPr>
          <w:color w:val="auto"/>
          <w:szCs w:val="24"/>
        </w:rPr>
      </w:pPr>
      <w:r w:rsidRPr="00822572">
        <w:rPr>
          <w:color w:val="auto"/>
          <w:szCs w:val="24"/>
        </w:rPr>
        <w:t>При этом комиссия полагает, что указанное</w:t>
      </w:r>
      <w:r>
        <w:rPr>
          <w:color w:val="auto"/>
          <w:szCs w:val="24"/>
        </w:rPr>
        <w:t xml:space="preserve"> выше</w:t>
      </w:r>
      <w:r w:rsidRPr="00822572">
        <w:rPr>
          <w:color w:val="auto"/>
          <w:szCs w:val="24"/>
        </w:rPr>
        <w:t xml:space="preserve"> нарушение</w:t>
      </w:r>
      <w:r>
        <w:rPr>
          <w:color w:val="auto"/>
          <w:szCs w:val="24"/>
        </w:rPr>
        <w:t xml:space="preserve"> адвоката</w:t>
      </w:r>
      <w:r w:rsidRPr="00822572">
        <w:rPr>
          <w:color w:val="auto"/>
          <w:szCs w:val="24"/>
        </w:rPr>
        <w:t xml:space="preserve"> может быть квалифицировано как малозначительное, принимая во внимание, что адвокат честно и добросовестно оказывала юридическую пом</w:t>
      </w:r>
      <w:r>
        <w:rPr>
          <w:color w:val="auto"/>
          <w:szCs w:val="24"/>
        </w:rPr>
        <w:t xml:space="preserve">ощь доверителю </w:t>
      </w:r>
      <w:r w:rsidR="00DB5BDA">
        <w:rPr>
          <w:color w:val="auto"/>
          <w:szCs w:val="24"/>
        </w:rPr>
        <w:t>С.</w:t>
      </w:r>
      <w:r>
        <w:rPr>
          <w:color w:val="auto"/>
          <w:szCs w:val="24"/>
        </w:rPr>
        <w:t xml:space="preserve">Т.В. </w:t>
      </w:r>
      <w:r w:rsidRPr="00822572">
        <w:rPr>
          <w:color w:val="auto"/>
          <w:szCs w:val="24"/>
        </w:rPr>
        <w:t>и надлежащим образом исполнила предмет поручения об оказании юридической помощи.</w:t>
      </w:r>
    </w:p>
    <w:p w:rsidR="000462AA" w:rsidRPr="00324C66" w:rsidRDefault="000462AA" w:rsidP="000462AA">
      <w:pPr>
        <w:ind w:firstLine="708"/>
        <w:jc w:val="both"/>
        <w:rPr>
          <w:color w:val="00B050"/>
          <w:szCs w:val="24"/>
          <w:shd w:val="clear" w:color="auto" w:fill="FFFFFF"/>
        </w:rPr>
      </w:pPr>
      <w:proofErr w:type="gramStart"/>
      <w:r>
        <w:rPr>
          <w:szCs w:val="24"/>
          <w:shd w:val="clear" w:color="auto" w:fill="FFFFFF"/>
        </w:rPr>
        <w:t xml:space="preserve">В отношении иных доводов жалобы (адвокат </w:t>
      </w:r>
      <w:r>
        <w:rPr>
          <w:szCs w:val="24"/>
        </w:rPr>
        <w:t>подала апелляционную жалобу, не соот</w:t>
      </w:r>
      <w:r w:rsidR="00655EAE">
        <w:rPr>
          <w:szCs w:val="24"/>
        </w:rPr>
        <w:t xml:space="preserve">ветствующую требованиям </w:t>
      </w:r>
      <w:r>
        <w:rPr>
          <w:szCs w:val="24"/>
        </w:rPr>
        <w:t>ГПК РФ</w:t>
      </w:r>
      <w:r w:rsidR="00655EAE">
        <w:rPr>
          <w:szCs w:val="24"/>
        </w:rPr>
        <w:t xml:space="preserve"> и т.д.</w:t>
      </w:r>
      <w:r>
        <w:rPr>
          <w:szCs w:val="24"/>
        </w:rPr>
        <w:t>)</w:t>
      </w:r>
      <w:r>
        <w:rPr>
          <w:szCs w:val="24"/>
          <w:shd w:val="clear" w:color="auto" w:fill="FFFFFF"/>
        </w:rPr>
        <w:t xml:space="preserve"> комиссия отмечает, что</w:t>
      </w:r>
      <w:r w:rsidR="00893281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</w:t>
      </w:r>
      <w:r>
        <w:rPr>
          <w:rFonts w:eastAsia="Calibri"/>
          <w:color w:val="auto"/>
          <w:szCs w:val="24"/>
        </w:rPr>
        <w:t>являясь независимым профессиональным советн</w:t>
      </w:r>
      <w:r w:rsidR="00893281">
        <w:rPr>
          <w:rFonts w:eastAsia="Calibri"/>
          <w:color w:val="auto"/>
          <w:szCs w:val="24"/>
        </w:rPr>
        <w:t>иком по правовым вопросам (абз.1 п.1 ст.</w:t>
      </w:r>
      <w:r>
        <w:rPr>
          <w:rFonts w:eastAsia="Calibri"/>
          <w:color w:val="auto"/>
          <w:szCs w:val="24"/>
        </w:rPr>
        <w:t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</w:t>
      </w:r>
      <w:proofErr w:type="gramEnd"/>
      <w:r>
        <w:rPr>
          <w:rFonts w:eastAsia="Calibri"/>
          <w:color w:val="auto"/>
          <w:szCs w:val="24"/>
        </w:rPr>
        <w:t xml:space="preserve"> законных интересов доверителя. Границами такой самостоятель</w:t>
      </w:r>
      <w:r w:rsidR="00893281">
        <w:rPr>
          <w:rFonts w:eastAsia="Calibri"/>
          <w:color w:val="auto"/>
          <w:szCs w:val="24"/>
        </w:rPr>
        <w:t>ности выступают требования п.п.1 п.1 ст.</w:t>
      </w:r>
      <w:r>
        <w:rPr>
          <w:rFonts w:eastAsia="Calibri"/>
          <w:color w:val="auto"/>
          <w:szCs w:val="24"/>
        </w:rPr>
        <w:t>7 ФЗ «Об адвокатской деят</w:t>
      </w:r>
      <w:r w:rsidR="00893281">
        <w:rPr>
          <w:rFonts w:eastAsia="Calibri"/>
          <w:color w:val="auto"/>
          <w:szCs w:val="24"/>
        </w:rPr>
        <w:t>ельности и адвокатуре в РФ», п.1 ст.</w:t>
      </w:r>
      <w:r>
        <w:rPr>
          <w:rFonts w:eastAsia="Calibri"/>
          <w:color w:val="auto"/>
          <w:szCs w:val="24"/>
        </w:rPr>
        <w:t>8 Кодекса профессиональной этики адвоката, а также нормы соответствующего процессуального законодательства.</w:t>
      </w:r>
    </w:p>
    <w:p w:rsidR="000462AA" w:rsidRDefault="000462AA" w:rsidP="000462A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</w:t>
      </w:r>
      <w:r w:rsidR="00893281">
        <w:rPr>
          <w:rFonts w:eastAsia="Calibri"/>
          <w:color w:val="auto"/>
          <w:szCs w:val="24"/>
        </w:rPr>
        <w:t>тником по правовым вопросам (п.1 ст.</w:t>
      </w:r>
      <w:r>
        <w:rPr>
          <w:rFonts w:eastAsia="Calibri"/>
          <w:color w:val="auto"/>
          <w:szCs w:val="24"/>
        </w:rPr>
        <w:t>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</w:t>
      </w:r>
      <w:r w:rsidR="00893281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и не относится к компетенции дисциплинарных органов.</w:t>
      </w:r>
    </w:p>
    <w:p w:rsidR="000462AA" w:rsidRDefault="000462AA" w:rsidP="000462A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:rsidR="000462AA" w:rsidRDefault="000462AA" w:rsidP="000462A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DB5BDA">
        <w:rPr>
          <w:rFonts w:eastAsia="Calibri"/>
          <w:color w:val="auto"/>
          <w:szCs w:val="24"/>
        </w:rPr>
        <w:t>Б.</w:t>
      </w:r>
      <w:r>
        <w:rPr>
          <w:rFonts w:eastAsia="Calibri"/>
          <w:color w:val="auto"/>
          <w:szCs w:val="24"/>
        </w:rPr>
        <w:t>Э.Н.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самостоятельного дисциплинарного нарушения адвоката, вопрос об этом подлежит рассмотрению в судебном порядке.</w:t>
      </w:r>
    </w:p>
    <w:p w:rsidR="00A3131D" w:rsidRDefault="00A3131D" w:rsidP="000462A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комиссия учитывает, что </w:t>
      </w:r>
      <w:r w:rsidR="00893281">
        <w:t xml:space="preserve">решением </w:t>
      </w:r>
      <w:r w:rsidR="00DB5BDA">
        <w:t>П.</w:t>
      </w:r>
      <w:r w:rsidR="00893281">
        <w:t xml:space="preserve"> суда </w:t>
      </w:r>
      <w:proofErr w:type="spellStart"/>
      <w:r w:rsidR="00893281">
        <w:t>г.</w:t>
      </w:r>
      <w:r w:rsidR="00DB5BDA">
        <w:t>М</w:t>
      </w:r>
      <w:proofErr w:type="spellEnd"/>
      <w:r w:rsidR="00DB5BDA">
        <w:t>.</w:t>
      </w:r>
      <w:r w:rsidR="00893281">
        <w:t xml:space="preserve"> от 26.04.2019</w:t>
      </w:r>
      <w:r>
        <w:t xml:space="preserve">г. в удовлетворении требований истца к </w:t>
      </w:r>
      <w:r w:rsidR="00DB5BDA">
        <w:t>М.</w:t>
      </w:r>
      <w:r>
        <w:t>Т.В. (заявителю по жалобе) было отказано в полном объеме</w:t>
      </w:r>
      <w:r w:rsidR="00FA59F3">
        <w:t>, что комиссия оценивает как положительный процессуальный результат по гражданскому спору для заявителя. В дальнейшем указанное решение суда вступило в законную силу.</w:t>
      </w:r>
    </w:p>
    <w:p w:rsidR="00790E6B" w:rsidRDefault="00790E6B" w:rsidP="00790E6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Также комиссия не соглашается с доводом жалобы относительно противоречий пунктов 4.1 и 4.3 соглашения об оказании юридической помощи, поскольку </w:t>
      </w:r>
      <w:r>
        <w:t>согласно пункту 3 статьи 16 Кодекса профессиональной этики адвоката а</w:t>
      </w:r>
      <w:r>
        <w:rPr>
          <w:rFonts w:eastAsia="Calibri"/>
          <w:color w:val="auto"/>
          <w:szCs w:val="24"/>
        </w:rPr>
        <w:t xml:space="preserve">двокат вправе включать в соглашение об оказании юридической помощи условия, в соответствии с которыми выплата вознаграждения ставится в зависимость от благоприятного для доверителя </w:t>
      </w:r>
      <w:r>
        <w:rPr>
          <w:rFonts w:eastAsia="Calibri"/>
          <w:color w:val="auto"/>
          <w:szCs w:val="24"/>
        </w:rPr>
        <w:lastRenderedPageBreak/>
        <w:t>результата рассмотрения спора имущественного характера. Данная правовая позиция была конкретизирована</w:t>
      </w:r>
      <w:r w:rsidR="00E10DAA">
        <w:rPr>
          <w:rFonts w:eastAsia="Calibri"/>
          <w:color w:val="auto"/>
          <w:szCs w:val="24"/>
        </w:rPr>
        <w:t xml:space="preserve"> в </w:t>
      </w:r>
      <w:r>
        <w:rPr>
          <w:rFonts w:eastAsia="Calibri"/>
          <w:color w:val="auto"/>
          <w:szCs w:val="24"/>
        </w:rPr>
        <w:t>Правил</w:t>
      </w:r>
      <w:r w:rsidR="00E10DAA">
        <w:rPr>
          <w:rFonts w:eastAsia="Calibri"/>
          <w:color w:val="auto"/>
          <w:szCs w:val="24"/>
        </w:rPr>
        <w:t>ах</w:t>
      </w:r>
      <w:r>
        <w:rPr>
          <w:rFonts w:eastAsia="Calibri"/>
          <w:color w:val="auto"/>
          <w:szCs w:val="24"/>
        </w:rPr>
        <w:t xml:space="preserve"> включения в соглашение адвоката с доверителем условия о вознаграждении, зависящем от результата оказания юридической помощи (утв. Ре</w:t>
      </w:r>
      <w:r w:rsidR="00893281">
        <w:rPr>
          <w:rFonts w:eastAsia="Calibri"/>
          <w:color w:val="auto"/>
          <w:szCs w:val="24"/>
        </w:rPr>
        <w:t>шением Совета ФПА от 02.04.2020</w:t>
      </w:r>
      <w:r>
        <w:rPr>
          <w:rFonts w:eastAsia="Calibri"/>
          <w:color w:val="auto"/>
          <w:szCs w:val="24"/>
        </w:rPr>
        <w:t>г.).</w:t>
      </w:r>
    </w:p>
    <w:p w:rsidR="006102CE" w:rsidRDefault="00790E6B" w:rsidP="006102C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само по себе включение в текст соглашения условия о выплате </w:t>
      </w:r>
      <w:r w:rsidR="00852926">
        <w:rPr>
          <w:rFonts w:eastAsia="Calibri"/>
          <w:color w:val="auto"/>
          <w:szCs w:val="24"/>
        </w:rPr>
        <w:t>вознаграждения</w:t>
      </w:r>
      <w:r w:rsidR="005F7136">
        <w:rPr>
          <w:rFonts w:eastAsia="Calibri"/>
          <w:color w:val="auto"/>
          <w:szCs w:val="24"/>
        </w:rPr>
        <w:t xml:space="preserve"> в размере 5 % от выигранной суммы</w:t>
      </w:r>
      <w:r w:rsidR="00893281">
        <w:rPr>
          <w:rFonts w:eastAsia="Calibri"/>
          <w:color w:val="auto"/>
          <w:szCs w:val="24"/>
        </w:rPr>
        <w:t xml:space="preserve"> (п.</w:t>
      </w:r>
      <w:r w:rsidR="00852926">
        <w:rPr>
          <w:rFonts w:eastAsia="Calibri"/>
          <w:color w:val="auto"/>
          <w:szCs w:val="24"/>
        </w:rPr>
        <w:t>4.3 соглашения),</w:t>
      </w:r>
      <w:r w:rsidR="005F7136">
        <w:rPr>
          <w:rFonts w:eastAsia="Calibri"/>
          <w:color w:val="auto"/>
          <w:szCs w:val="24"/>
        </w:rPr>
        <w:t xml:space="preserve"> </w:t>
      </w:r>
      <w:r w:rsidR="00116160">
        <w:rPr>
          <w:rFonts w:eastAsia="Calibri"/>
          <w:color w:val="auto"/>
          <w:szCs w:val="24"/>
        </w:rPr>
        <w:t>является правомерным, а спор сторон дисциплинарного производства</w:t>
      </w:r>
      <w:r w:rsidR="00852926">
        <w:rPr>
          <w:rFonts w:eastAsia="Calibri"/>
          <w:color w:val="auto"/>
          <w:szCs w:val="24"/>
        </w:rPr>
        <w:t xml:space="preserve"> о конкретном размере вознаграждения адвоката находится вне пределов компетенции комиссии и подлежит рассмотрению в судебном порядке.</w:t>
      </w:r>
    </w:p>
    <w:p w:rsidR="000462AA" w:rsidRDefault="000462AA" w:rsidP="006102CE">
      <w:pPr>
        <w:ind w:firstLine="708"/>
        <w:jc w:val="both"/>
      </w:pPr>
      <w:proofErr w:type="gramStart"/>
      <w:r>
        <w:t>На основании изложенного, оценив собранные доказательства, комиссия приходит к выводу о наличии в действиях адвокат</w:t>
      </w:r>
      <w:r w:rsidR="00893281">
        <w:t xml:space="preserve">а </w:t>
      </w:r>
      <w:r w:rsidR="00DB5BDA">
        <w:t>Б.</w:t>
      </w:r>
      <w:r w:rsidR="00893281">
        <w:t>Э.Н. нарушений пп.1 п.1 ст.</w:t>
      </w:r>
      <w:r>
        <w:t>7 ФЗ «Об адвокатской деят</w:t>
      </w:r>
      <w:r w:rsidR="00893281">
        <w:t>ельности и адвокатуре в РФ», п.1 ст.</w:t>
      </w:r>
      <w:r>
        <w:t xml:space="preserve">8 Кодекса профессиональной этики адвоката, </w:t>
      </w:r>
      <w:bookmarkStart w:id="3" w:name="_Hlk63355990"/>
      <w:r>
        <w:t xml:space="preserve">и ненадлежащем исполнении своих профессиональных обязанностей перед доверителем </w:t>
      </w:r>
      <w:r w:rsidR="00DB5BDA">
        <w:t>С.</w:t>
      </w:r>
      <w:r>
        <w:t>Т.В.</w:t>
      </w:r>
      <w:proofErr w:type="gramEnd"/>
    </w:p>
    <w:bookmarkEnd w:id="3"/>
    <w:p w:rsidR="000462AA" w:rsidRDefault="000462AA" w:rsidP="000462AA">
      <w:pPr>
        <w:pStyle w:val="a9"/>
        <w:ind w:firstLine="708"/>
        <w:jc w:val="both"/>
      </w:pPr>
      <w:proofErr w:type="gramStart"/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893281">
        <w:t>и по грубой неосторожности (ст.18 п.</w:t>
      </w:r>
      <w:r>
        <w:t>1 Кодекса профессиональной этики адвоката).</w:t>
      </w:r>
      <w:proofErr w:type="gramEnd"/>
    </w:p>
    <w:p w:rsidR="000462AA" w:rsidRDefault="000462AA" w:rsidP="000462AA">
      <w:pPr>
        <w:pStyle w:val="a9"/>
        <w:ind w:firstLine="708"/>
        <w:jc w:val="both"/>
      </w:pPr>
      <w:r>
        <w:t>Проведя голосование именными бюлл</w:t>
      </w:r>
      <w:r w:rsidR="00893281">
        <w:t>етенями, руководствуясь п.7 ст.</w:t>
      </w:r>
      <w:r>
        <w:t>33 ФЗ «Об адвокатской деяте</w:t>
      </w:r>
      <w:r w:rsidR="00893281">
        <w:t>льности и адвокатуре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0462AA" w:rsidRDefault="000462AA" w:rsidP="000462AA">
      <w:pPr>
        <w:pStyle w:val="a9"/>
        <w:ind w:firstLine="708"/>
        <w:jc w:val="both"/>
      </w:pPr>
    </w:p>
    <w:p w:rsidR="000462AA" w:rsidRPr="00D44DC7" w:rsidRDefault="000462AA" w:rsidP="000462AA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0462AA" w:rsidRDefault="000462AA" w:rsidP="000462AA">
      <w:pPr>
        <w:pStyle w:val="a9"/>
        <w:ind w:firstLine="708"/>
        <w:jc w:val="both"/>
      </w:pPr>
    </w:p>
    <w:p w:rsidR="000462AA" w:rsidRPr="00F24550" w:rsidRDefault="000462AA" w:rsidP="000462AA">
      <w:pPr>
        <w:pStyle w:val="a9"/>
        <w:ind w:firstLine="708"/>
        <w:jc w:val="both"/>
      </w:pPr>
      <w:proofErr w:type="gramStart"/>
      <w:r>
        <w:t xml:space="preserve">- о наличии в действиях (бездействии) адвоката </w:t>
      </w:r>
      <w:r w:rsidR="00DB5BDA">
        <w:t>Б.Э.Н.</w:t>
      </w:r>
      <w:r>
        <w:t xml:space="preserve"> нарушений норм законодательства об адвокатской деятельности и адвокатуре и Кодекса </w:t>
      </w:r>
      <w:r w:rsidRPr="00F24550">
        <w:t>профессиональной этики а</w:t>
      </w:r>
      <w:r w:rsidR="00893281">
        <w:t>двоката, а именно нарушений пп.1 п.1 ст.</w:t>
      </w:r>
      <w:r w:rsidRPr="00F24550">
        <w:t>7 ФЗ «Об адвокатской деят</w:t>
      </w:r>
      <w:r w:rsidR="00893281">
        <w:t>ельности и адвокатуре в РФ», п.1 ст.</w:t>
      </w:r>
      <w:r w:rsidRPr="00F24550">
        <w:t>8</w:t>
      </w:r>
      <w:r>
        <w:t xml:space="preserve"> </w:t>
      </w:r>
      <w:r w:rsidRPr="00F24550">
        <w:t xml:space="preserve">Кодекса профессиональной этики адвоката, и ненадлежащем исполнении своих профессиональных обязанностей перед доверителем </w:t>
      </w:r>
      <w:r w:rsidR="00DB5BDA">
        <w:t>С.</w:t>
      </w:r>
      <w:r>
        <w:t>Т.В.</w:t>
      </w:r>
      <w:r w:rsidRPr="00F24550">
        <w:t>, которое выразилось</w:t>
      </w:r>
      <w:proofErr w:type="gramEnd"/>
      <w:r w:rsidRPr="00F24550">
        <w:t xml:space="preserve"> в том, что адвокат:</w:t>
      </w:r>
    </w:p>
    <w:p w:rsidR="000462AA" w:rsidRDefault="000462AA" w:rsidP="00E10DAA">
      <w:pPr>
        <w:pStyle w:val="a9"/>
        <w:numPr>
          <w:ilvl w:val="0"/>
          <w:numId w:val="25"/>
        </w:numPr>
        <w:jc w:val="both"/>
      </w:pPr>
      <w:r w:rsidRPr="00E10DAA">
        <w:t xml:space="preserve">включила в предмет соглашения об оказании юридической помощи от </w:t>
      </w:r>
      <w:r w:rsidR="00E10DAA" w:rsidRPr="00E10DAA">
        <w:t>21.03</w:t>
      </w:r>
      <w:r w:rsidR="00893281">
        <w:t>.2019</w:t>
      </w:r>
      <w:r w:rsidRPr="00E10DAA">
        <w:t xml:space="preserve">г. с доверителем </w:t>
      </w:r>
      <w:r w:rsidRPr="00E10DAA">
        <w:rPr>
          <w:szCs w:val="24"/>
        </w:rPr>
        <w:t>формулировки</w:t>
      </w:r>
      <w:r w:rsidR="00E10DAA" w:rsidRPr="00E10DAA">
        <w:rPr>
          <w:szCs w:val="24"/>
        </w:rPr>
        <w:t>, предполагающие</w:t>
      </w:r>
      <w:r w:rsidRPr="00E10DAA">
        <w:rPr>
          <w:szCs w:val="24"/>
        </w:rPr>
        <w:t xml:space="preserve"> нео</w:t>
      </w:r>
      <w:r w:rsidR="00E10DAA" w:rsidRPr="00E10DAA">
        <w:rPr>
          <w:szCs w:val="24"/>
        </w:rPr>
        <w:t>днозначное или расширительное</w:t>
      </w:r>
      <w:r w:rsidR="00893281">
        <w:rPr>
          <w:szCs w:val="24"/>
        </w:rPr>
        <w:t xml:space="preserve"> толкование</w:t>
      </w:r>
      <w:r w:rsidR="00E10DAA">
        <w:rPr>
          <w:szCs w:val="24"/>
        </w:rPr>
        <w:t xml:space="preserve"> условий </w:t>
      </w:r>
      <w:r w:rsidRPr="00F24550">
        <w:rPr>
          <w:szCs w:val="24"/>
        </w:rPr>
        <w:t>соглашения</w:t>
      </w:r>
      <w:r w:rsidR="00E10DAA">
        <w:rPr>
          <w:szCs w:val="24"/>
        </w:rPr>
        <w:t xml:space="preserve"> о гонораре адвоката (п. 3.1, 4.1 соглашения).</w:t>
      </w:r>
    </w:p>
    <w:p w:rsidR="00C458CF" w:rsidRDefault="00C458CF" w:rsidP="00893281">
      <w:pPr>
        <w:jc w:val="both"/>
        <w:rPr>
          <w:color w:val="auto"/>
          <w:szCs w:val="24"/>
          <w:highlight w:val="yellow"/>
        </w:rPr>
      </w:pPr>
    </w:p>
    <w:p w:rsidR="00A23A94" w:rsidRPr="00C458CF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C458CF" w:rsidRDefault="00E804DB" w:rsidP="001C2B6F">
      <w:pPr>
        <w:jc w:val="both"/>
        <w:rPr>
          <w:rFonts w:eastAsia="Calibri"/>
          <w:color w:val="auto"/>
          <w:szCs w:val="24"/>
        </w:rPr>
      </w:pPr>
      <w:r w:rsidRPr="00C458CF">
        <w:rPr>
          <w:rFonts w:eastAsia="Calibri"/>
          <w:color w:val="auto"/>
          <w:szCs w:val="24"/>
        </w:rPr>
        <w:t>П</w:t>
      </w:r>
      <w:r w:rsidR="001C2B6F" w:rsidRPr="00C458CF">
        <w:rPr>
          <w:rFonts w:eastAsia="Calibri"/>
          <w:color w:val="auto"/>
          <w:szCs w:val="24"/>
        </w:rPr>
        <w:t>редседател</w:t>
      </w:r>
      <w:r w:rsidRPr="00C458CF">
        <w:rPr>
          <w:rFonts w:eastAsia="Calibri"/>
          <w:color w:val="auto"/>
          <w:szCs w:val="24"/>
        </w:rPr>
        <w:t>ь</w:t>
      </w:r>
      <w:r w:rsidR="001C2B6F" w:rsidRPr="00C458CF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458CF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C458CF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6B" w:rsidRDefault="00B3226B">
      <w:r>
        <w:separator/>
      </w:r>
    </w:p>
  </w:endnote>
  <w:endnote w:type="continuationSeparator" w:id="0">
    <w:p w:rsidR="00B3226B" w:rsidRDefault="00B3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6B" w:rsidRDefault="00B3226B">
      <w:r>
        <w:separator/>
      </w:r>
    </w:p>
  </w:footnote>
  <w:footnote w:type="continuationSeparator" w:id="0">
    <w:p w:rsidR="00B3226B" w:rsidRDefault="00B3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A0CB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B5BDA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99422E"/>
    <w:multiLevelType w:val="hybridMultilevel"/>
    <w:tmpl w:val="66DC7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3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62AA"/>
    <w:rsid w:val="00053E46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387C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5069"/>
    <w:rsid w:val="00116160"/>
    <w:rsid w:val="0012034B"/>
    <w:rsid w:val="0012190F"/>
    <w:rsid w:val="00122130"/>
    <w:rsid w:val="00124569"/>
    <w:rsid w:val="00133664"/>
    <w:rsid w:val="0013385B"/>
    <w:rsid w:val="0013595F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0ADF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077D"/>
    <w:rsid w:val="001C2B6F"/>
    <w:rsid w:val="001C51DD"/>
    <w:rsid w:val="001C5356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31E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6A75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501B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BF7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23D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5C6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136"/>
    <w:rsid w:val="005F7378"/>
    <w:rsid w:val="00604799"/>
    <w:rsid w:val="00604983"/>
    <w:rsid w:val="006062B9"/>
    <w:rsid w:val="00606F6A"/>
    <w:rsid w:val="00607093"/>
    <w:rsid w:val="006102CE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55EAE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0CB1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0E6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2926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3281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5076"/>
    <w:rsid w:val="00A3131D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4600"/>
    <w:rsid w:val="00AA6EAF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16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26B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6AC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458CF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77D9B"/>
    <w:rsid w:val="00D81131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5BDA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01B8"/>
    <w:rsid w:val="00DE3491"/>
    <w:rsid w:val="00DE5A18"/>
    <w:rsid w:val="00DF30BD"/>
    <w:rsid w:val="00DF4A4C"/>
    <w:rsid w:val="00E0049C"/>
    <w:rsid w:val="00E01774"/>
    <w:rsid w:val="00E05DD6"/>
    <w:rsid w:val="00E10DAA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803"/>
    <w:rsid w:val="00F9627B"/>
    <w:rsid w:val="00F973BC"/>
    <w:rsid w:val="00F97C79"/>
    <w:rsid w:val="00FA59F3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2665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C458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287F-41B7-454A-9C23-15AA94BF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2021-04-06T19:46:00Z</dcterms:created>
  <dcterms:modified xsi:type="dcterms:W3CDTF">2022-03-21T07:59:00Z</dcterms:modified>
</cp:coreProperties>
</file>