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1F9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4C0AAD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E66EE0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10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6DC60FA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27CB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25371B4" w14:textId="230D2DFE" w:rsidR="00CE4839" w:rsidRPr="00962826" w:rsidRDefault="00590FC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4B6DA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4B6DA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B6DAA">
        <w:rPr>
          <w:b w:val="0"/>
          <w:sz w:val="24"/>
          <w:szCs w:val="24"/>
        </w:rPr>
        <w:t>.</w:t>
      </w:r>
    </w:p>
    <w:p w14:paraId="363DDFE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EC4899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54E082A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400740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06F9E42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5173DE4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D27CBF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CE5E74">
        <w:rPr>
          <w:color w:val="auto"/>
          <w:szCs w:val="24"/>
        </w:rPr>
        <w:t>Никифорова А.В.</w:t>
      </w:r>
      <w:r>
        <w:rPr>
          <w:color w:val="auto"/>
          <w:szCs w:val="24"/>
        </w:rPr>
        <w:t>, Бондаренко Т.В.,</w:t>
      </w:r>
    </w:p>
    <w:p w14:paraId="57AE2D97" w14:textId="77777777" w:rsidR="00D11F82" w:rsidRPr="00D62136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CE5E74">
        <w:rPr>
          <w:color w:val="auto"/>
        </w:rPr>
        <w:t xml:space="preserve"> Рыбакове С.А.</w:t>
      </w:r>
    </w:p>
    <w:p w14:paraId="5017EAEC" w14:textId="72FB404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D27CB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27CBF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D27CBF" w:rsidRPr="0090713C">
        <w:rPr>
          <w:sz w:val="24"/>
        </w:rPr>
        <w:t>видео</w:t>
      </w:r>
      <w:r w:rsidR="00D27CBF">
        <w:rPr>
          <w:sz w:val="24"/>
        </w:rPr>
        <w:t>к</w:t>
      </w:r>
      <w:r w:rsidR="00D27CBF" w:rsidRPr="0090713C">
        <w:rPr>
          <w:sz w:val="24"/>
        </w:rPr>
        <w:t>онференцс</w:t>
      </w:r>
      <w:r w:rsidR="00D27CBF">
        <w:rPr>
          <w:sz w:val="24"/>
        </w:rPr>
        <w:t>в</w:t>
      </w:r>
      <w:r w:rsidR="00D27CBF" w:rsidRPr="0090713C">
        <w:rPr>
          <w:sz w:val="24"/>
        </w:rPr>
        <w:t>язи</w:t>
      </w:r>
      <w:r w:rsidR="00D27CB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27CBF">
        <w:rPr>
          <w:sz w:val="24"/>
        </w:rPr>
        <w:t xml:space="preserve"> </w:t>
      </w:r>
      <w:r w:rsidR="00590FC5">
        <w:rPr>
          <w:sz w:val="24"/>
        </w:rPr>
        <w:t>14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D27CBF">
        <w:rPr>
          <w:sz w:val="24"/>
          <w:szCs w:val="24"/>
        </w:rPr>
        <w:t xml:space="preserve"> </w:t>
      </w:r>
      <w:r w:rsidR="00590FC5">
        <w:rPr>
          <w:sz w:val="24"/>
          <w:szCs w:val="24"/>
        </w:rPr>
        <w:t>Б</w:t>
      </w:r>
      <w:r w:rsidR="004B6DAA">
        <w:rPr>
          <w:sz w:val="24"/>
          <w:szCs w:val="24"/>
        </w:rPr>
        <w:t>.</w:t>
      </w:r>
      <w:r w:rsidR="00590FC5">
        <w:rPr>
          <w:sz w:val="24"/>
          <w:szCs w:val="24"/>
        </w:rPr>
        <w:t>М.В.</w:t>
      </w:r>
      <w:r w:rsidR="00D27C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D27CBF">
        <w:rPr>
          <w:sz w:val="24"/>
          <w:szCs w:val="24"/>
        </w:rPr>
        <w:t xml:space="preserve"> </w:t>
      </w:r>
      <w:r w:rsidR="00590FC5">
        <w:rPr>
          <w:sz w:val="24"/>
          <w:szCs w:val="24"/>
        </w:rPr>
        <w:t>М</w:t>
      </w:r>
      <w:r w:rsidR="004B6DAA">
        <w:rPr>
          <w:sz w:val="24"/>
          <w:szCs w:val="24"/>
        </w:rPr>
        <w:t>.</w:t>
      </w:r>
      <w:r w:rsidR="00590FC5">
        <w:rPr>
          <w:sz w:val="24"/>
          <w:szCs w:val="24"/>
        </w:rPr>
        <w:t>А.В.</w:t>
      </w:r>
      <w:r w:rsidRPr="00EC6ED3">
        <w:rPr>
          <w:sz w:val="24"/>
        </w:rPr>
        <w:t>,</w:t>
      </w:r>
    </w:p>
    <w:p w14:paraId="409C3D3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4E667B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6268CE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FF98D69" w14:textId="57A62B6D" w:rsidR="00590FC5" w:rsidRDefault="003070CE" w:rsidP="00AD0BD6">
      <w:pPr>
        <w:jc w:val="both"/>
      </w:pPr>
      <w:r>
        <w:tab/>
      </w:r>
      <w:r w:rsidR="00590FC5">
        <w:t>07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27CBF">
        <w:t xml:space="preserve"> </w:t>
      </w:r>
      <w:r w:rsidR="00590FC5">
        <w:t>Б</w:t>
      </w:r>
      <w:r w:rsidR="004B6DAA">
        <w:t>.</w:t>
      </w:r>
      <w:r w:rsidR="00590FC5">
        <w:t>М.В.</w:t>
      </w:r>
      <w:r w:rsidR="00887E25">
        <w:t xml:space="preserve"> в отношении адвоката</w:t>
      </w:r>
      <w:r w:rsidR="00D27CBF">
        <w:t xml:space="preserve"> </w:t>
      </w:r>
      <w:r w:rsidR="00590FC5">
        <w:t>М</w:t>
      </w:r>
      <w:r w:rsidR="004B6DAA">
        <w:t>.</w:t>
      </w:r>
      <w:r w:rsidR="00590FC5">
        <w:t>А.В.</w:t>
      </w:r>
      <w:r w:rsidR="00D27CBF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590FC5">
        <w:t>заявитель проконсультировалась у адвоката относительно возбужденного в отношении неё уголовного дела. Адвокат предложил заключить соглашение и попросил оплатить 20 000 рублей в качестве расходов по поездке в г. К</w:t>
      </w:r>
      <w:r w:rsidR="004B6DAA">
        <w:t>.</w:t>
      </w:r>
      <w:r w:rsidR="00590FC5">
        <w:t xml:space="preserve"> (где была встреча с заявителем) и вознаграждения за консультацию. Адвокату были переданы документы, а также заявитель переслала по смс телефон следователя. Больше заявитель адвоката не видела, но впоследствии узнала, что по уголовному делу адвокат представляет лицо, интересы которого противоречат интересам заявителя. </w:t>
      </w:r>
    </w:p>
    <w:p w14:paraId="43B2ADCA" w14:textId="77777777" w:rsidR="00590FC5" w:rsidRDefault="00590FC5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38C20483" w14:textId="77777777" w:rsidR="00590FC5" w:rsidRDefault="00590FC5" w:rsidP="0034132C">
      <w:pPr>
        <w:pStyle w:val="ac"/>
        <w:numPr>
          <w:ilvl w:val="0"/>
          <w:numId w:val="22"/>
        </w:numPr>
        <w:jc w:val="both"/>
      </w:pPr>
      <w:r>
        <w:t xml:space="preserve">переписки с адвокатом (25.07.2018 г. заявитель направляет адвокату телефон следователя и сообщает свои ф.и.о., </w:t>
      </w:r>
      <w:r w:rsidR="006412E0">
        <w:t>адвокат сообщает, что он в суде).</w:t>
      </w:r>
    </w:p>
    <w:p w14:paraId="0633DF2C" w14:textId="4852D620" w:rsidR="00C82153" w:rsidRDefault="00C82153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заявитель обращалась к нему в 2018 г., но её не устроил размер вознаграждения, поэтому соглашение не заключалось, денежные средства адвокату не перечислялись. Адвокат указывает, что его объяснения подтверждаются </w:t>
      </w:r>
      <w:r w:rsidRPr="00CE5E74">
        <w:t>постановлением Б</w:t>
      </w:r>
      <w:r w:rsidR="00825CFC">
        <w:t>.</w:t>
      </w:r>
      <w:r w:rsidRPr="00CE5E74">
        <w:t xml:space="preserve"> районного суда К</w:t>
      </w:r>
      <w:r w:rsidR="00825CFC">
        <w:t>.</w:t>
      </w:r>
      <w:r w:rsidRPr="00CE5E74">
        <w:t xml:space="preserve"> области от 16.12.2020 г.</w:t>
      </w:r>
      <w:r>
        <w:t xml:space="preserve"> которым суд отказал защитнику заявителя – Т</w:t>
      </w:r>
      <w:r w:rsidR="00825CFC">
        <w:t>.</w:t>
      </w:r>
      <w:r>
        <w:t>А.А. в ходатайстве об отводе адвоката М</w:t>
      </w:r>
      <w:r w:rsidR="00825CFC">
        <w:t>.</w:t>
      </w:r>
      <w:r>
        <w:t>А.В.</w:t>
      </w:r>
    </w:p>
    <w:p w14:paraId="0F055CB3" w14:textId="36E22C3E" w:rsidR="00C82153" w:rsidRDefault="00C82153" w:rsidP="00AD0BD6">
      <w:pPr>
        <w:jc w:val="both"/>
      </w:pPr>
      <w:r>
        <w:tab/>
        <w:t>К письменным объяснениям адвоката приложена копия постановления Б</w:t>
      </w:r>
      <w:r w:rsidR="00825CFC">
        <w:t>.</w:t>
      </w:r>
      <w:r>
        <w:t xml:space="preserve"> районного суда К</w:t>
      </w:r>
      <w:r w:rsidR="00825CFC">
        <w:t>.</w:t>
      </w:r>
      <w:r>
        <w:t xml:space="preserve"> области от 16.12.2020 г. (адвокат участвовал в судебном заседании в качестве защитника другого подсудимого, сообщил, что встреча состоялась, но он не консультировал заявителя. Суд отказал в удовлетворении ходатайства об отводе, поскольку не было представлено достоверных доказательств оказания адвокатом заявителю юридической помощи).</w:t>
      </w:r>
    </w:p>
    <w:p w14:paraId="5BC1FDF7" w14:textId="77777777" w:rsidR="0034132C" w:rsidRDefault="0034132C" w:rsidP="00CC4890">
      <w:pPr>
        <w:ind w:firstLine="708"/>
        <w:jc w:val="both"/>
      </w:pPr>
      <w:r>
        <w:t>27.05.2021 г. адвокат</w:t>
      </w:r>
      <w:r w:rsidR="00CC4890">
        <w:t xml:space="preserve"> и заявитель</w:t>
      </w:r>
      <w:r>
        <w:t xml:space="preserve"> в заседание комис</w:t>
      </w:r>
      <w:r w:rsidR="00D27CBF">
        <w:t>сии посредством видеоконференц</w:t>
      </w:r>
      <w:r>
        <w:t xml:space="preserve">связи </w:t>
      </w:r>
      <w:r w:rsidR="00CC4890">
        <w:t>не явились</w:t>
      </w:r>
      <w:r>
        <w:t>, о времени и месте рассмотрения дисциплинарного производства извещен</w:t>
      </w:r>
      <w:r w:rsidR="00CC4890">
        <w:t>ы</w:t>
      </w:r>
      <w:r>
        <w:t xml:space="preserve"> надлежащим образом, о возможност</w:t>
      </w:r>
      <w:r w:rsidR="00D27CBF">
        <w:t>и использования видеоконференц</w:t>
      </w:r>
      <w:r>
        <w:t>связи осведомлен</w:t>
      </w:r>
      <w:r w:rsidR="00CC4890">
        <w:t>ы</w:t>
      </w:r>
      <w: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CC4890">
        <w:t>сциплинарного производства в их</w:t>
      </w:r>
      <w:r>
        <w:t xml:space="preserve"> отсутствие.</w:t>
      </w:r>
    </w:p>
    <w:p w14:paraId="3C38DCC0" w14:textId="77777777" w:rsidR="00D62136" w:rsidRDefault="0034132C" w:rsidP="007D6FA3">
      <w:pPr>
        <w:ind w:firstLine="708"/>
        <w:jc w:val="both"/>
      </w:pPr>
      <w: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C797A6E" w14:textId="77777777" w:rsidR="00CE5E74" w:rsidRDefault="00CE5E74" w:rsidP="00CE5E7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B5AAF25" w14:textId="77777777" w:rsidR="00CE5E74" w:rsidRPr="00CE5E74" w:rsidRDefault="00CE5E74" w:rsidP="00CE5E74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Согласно п. 1 ч. 1 ст. 23 Кодекса профессиональной этики адвоката, </w:t>
      </w:r>
      <w:r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0FDE88C" w14:textId="22015C49" w:rsidR="007D6FA3" w:rsidRDefault="007D6FA3" w:rsidP="007D6FA3">
      <w:pPr>
        <w:ind w:firstLine="708"/>
        <w:jc w:val="both"/>
        <w:rPr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</w:t>
      </w:r>
      <w:r w:rsidR="00CE5E74">
        <w:rPr>
          <w:rFonts w:eastAsia="Calibri"/>
          <w:color w:val="auto"/>
          <w:szCs w:val="24"/>
        </w:rPr>
        <w:t xml:space="preserve"> устно консультировал доверителя по правовым вопросам,</w:t>
      </w:r>
      <w:r w:rsidR="00D27CBF">
        <w:rPr>
          <w:rFonts w:eastAsia="Calibri"/>
          <w:color w:val="auto"/>
          <w:szCs w:val="24"/>
        </w:rPr>
        <w:t xml:space="preserve"> </w:t>
      </w:r>
      <w:r>
        <w:t>предложил заключить соглашение и</w:t>
      </w:r>
      <w:r w:rsidR="00CE5E74">
        <w:t xml:space="preserve"> т.д</w:t>
      </w:r>
      <w:r>
        <w:t xml:space="preserve">. </w:t>
      </w:r>
      <w:r w:rsidRPr="00DB14DA">
        <w:rPr>
          <w:color w:val="auto"/>
          <w:szCs w:val="24"/>
        </w:rPr>
        <w:t xml:space="preserve">Таким образом, </w:t>
      </w:r>
      <w:r w:rsidR="00CE5E74">
        <w:rPr>
          <w:color w:val="auto"/>
          <w:szCs w:val="24"/>
        </w:rPr>
        <w:t>из материалов дисциплинарного производства не усматривается, что между адвокатом и заявителем жалобы возникла правов</w:t>
      </w:r>
      <w:r w:rsidR="00BF11D1">
        <w:rPr>
          <w:color w:val="auto"/>
          <w:szCs w:val="24"/>
        </w:rPr>
        <w:t>ая</w:t>
      </w:r>
      <w:r w:rsidR="00CE5E74">
        <w:rPr>
          <w:color w:val="auto"/>
          <w:szCs w:val="24"/>
        </w:rPr>
        <w:t xml:space="preserve"> связь, в результате которой Б</w:t>
      </w:r>
      <w:r w:rsidR="00825CFC">
        <w:rPr>
          <w:color w:val="auto"/>
          <w:szCs w:val="24"/>
        </w:rPr>
        <w:t>.</w:t>
      </w:r>
      <w:r w:rsidR="00CE5E74">
        <w:rPr>
          <w:color w:val="auto"/>
          <w:szCs w:val="24"/>
        </w:rPr>
        <w:t>М.В. стала доверителем адвоката.</w:t>
      </w:r>
    </w:p>
    <w:p w14:paraId="17CF0EFD" w14:textId="5743737E" w:rsidR="00EA0AA2" w:rsidRDefault="00BF11D1" w:rsidP="007D6F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Также </w:t>
      </w:r>
      <w:r w:rsidR="00EA0AA2">
        <w:rPr>
          <w:color w:val="auto"/>
          <w:szCs w:val="24"/>
        </w:rPr>
        <w:t>квалификационная комиссия отмечает следующее. Из постановления Б</w:t>
      </w:r>
      <w:r w:rsidR="00825CFC">
        <w:rPr>
          <w:color w:val="auto"/>
          <w:szCs w:val="24"/>
        </w:rPr>
        <w:t>.</w:t>
      </w:r>
      <w:r w:rsidR="00EA0AA2">
        <w:rPr>
          <w:color w:val="auto"/>
          <w:szCs w:val="24"/>
        </w:rPr>
        <w:t xml:space="preserve"> городского суда К</w:t>
      </w:r>
      <w:r w:rsidR="00825CFC">
        <w:rPr>
          <w:color w:val="auto"/>
          <w:szCs w:val="24"/>
        </w:rPr>
        <w:t>.</w:t>
      </w:r>
      <w:r w:rsidR="00EA0AA2">
        <w:rPr>
          <w:color w:val="auto"/>
          <w:szCs w:val="24"/>
        </w:rPr>
        <w:t xml:space="preserve"> области от 16.12.2020 следует, что </w:t>
      </w:r>
      <w:r w:rsidR="00EA0AA2" w:rsidRPr="008C0D0A">
        <w:rPr>
          <w:i/>
          <w:iCs/>
          <w:color w:val="auto"/>
          <w:szCs w:val="24"/>
        </w:rPr>
        <w:t>«защитником Т</w:t>
      </w:r>
      <w:r w:rsidR="00825CFC">
        <w:rPr>
          <w:i/>
          <w:iCs/>
          <w:color w:val="auto"/>
          <w:szCs w:val="24"/>
        </w:rPr>
        <w:t>.</w:t>
      </w:r>
      <w:r w:rsidR="00EA0AA2" w:rsidRPr="008C0D0A">
        <w:rPr>
          <w:i/>
          <w:iCs/>
          <w:color w:val="auto"/>
          <w:szCs w:val="24"/>
        </w:rPr>
        <w:t>А.А. заявлено об отводе защитника подсудимого М</w:t>
      </w:r>
      <w:r w:rsidR="00825CFC">
        <w:rPr>
          <w:i/>
          <w:iCs/>
          <w:color w:val="auto"/>
          <w:szCs w:val="24"/>
        </w:rPr>
        <w:t>.</w:t>
      </w:r>
      <w:r w:rsidR="00EA0AA2" w:rsidRPr="008C0D0A">
        <w:rPr>
          <w:i/>
          <w:iCs/>
          <w:color w:val="auto"/>
          <w:szCs w:val="24"/>
        </w:rPr>
        <w:t>В.А. – адвоката М</w:t>
      </w:r>
      <w:r w:rsidR="00825CFC">
        <w:rPr>
          <w:i/>
          <w:iCs/>
          <w:color w:val="auto"/>
          <w:szCs w:val="24"/>
        </w:rPr>
        <w:t>.</w:t>
      </w:r>
      <w:r w:rsidR="00EA0AA2" w:rsidRPr="008C0D0A">
        <w:rPr>
          <w:i/>
          <w:iCs/>
          <w:color w:val="auto"/>
          <w:szCs w:val="24"/>
        </w:rPr>
        <w:t>А.В., поскольку он 28 июля 2018г. осуществил консультацию Б</w:t>
      </w:r>
      <w:r w:rsidR="00825CFC">
        <w:rPr>
          <w:i/>
          <w:iCs/>
          <w:color w:val="auto"/>
          <w:szCs w:val="24"/>
        </w:rPr>
        <w:t>.</w:t>
      </w:r>
      <w:r w:rsidR="00EA0AA2" w:rsidRPr="008C0D0A">
        <w:rPr>
          <w:i/>
          <w:iCs/>
          <w:color w:val="auto"/>
          <w:szCs w:val="24"/>
        </w:rPr>
        <w:t>М.В. по данному уголовному делу</w:t>
      </w:r>
      <w:r w:rsidR="00BB1367" w:rsidRPr="008C0D0A">
        <w:rPr>
          <w:i/>
          <w:iCs/>
          <w:color w:val="auto"/>
          <w:szCs w:val="24"/>
        </w:rPr>
        <w:t>, интересы которой противоречат интересам подсудимого М</w:t>
      </w:r>
      <w:r w:rsidR="00825CFC">
        <w:rPr>
          <w:i/>
          <w:iCs/>
          <w:color w:val="auto"/>
          <w:szCs w:val="24"/>
        </w:rPr>
        <w:t>.</w:t>
      </w:r>
      <w:r w:rsidR="00BB1367" w:rsidRPr="008C0D0A">
        <w:rPr>
          <w:i/>
          <w:iCs/>
          <w:color w:val="auto"/>
          <w:szCs w:val="24"/>
        </w:rPr>
        <w:t>В.А. Защитник М</w:t>
      </w:r>
      <w:r w:rsidR="00825CFC">
        <w:rPr>
          <w:i/>
          <w:iCs/>
          <w:color w:val="auto"/>
          <w:szCs w:val="24"/>
        </w:rPr>
        <w:t>.</w:t>
      </w:r>
      <w:r w:rsidR="00BB1367" w:rsidRPr="008C0D0A">
        <w:rPr>
          <w:i/>
          <w:iCs/>
          <w:color w:val="auto"/>
          <w:szCs w:val="24"/>
        </w:rPr>
        <w:t>А.В. возражал против заявления, считая, что оснований для отвода не имеется, поскольку к нему действительно обращалась Б</w:t>
      </w:r>
      <w:r w:rsidR="00825CFC">
        <w:rPr>
          <w:i/>
          <w:iCs/>
          <w:color w:val="auto"/>
          <w:szCs w:val="24"/>
        </w:rPr>
        <w:t>.</w:t>
      </w:r>
      <w:r w:rsidR="00BB1367" w:rsidRPr="008C0D0A">
        <w:rPr>
          <w:i/>
          <w:iCs/>
          <w:color w:val="auto"/>
          <w:szCs w:val="24"/>
        </w:rPr>
        <w:t>М.В., которой была озвучена стоимость его услуг, однако последнюю она не устроила, в связи с чем, консультацию по существу дела Б</w:t>
      </w:r>
      <w:r w:rsidR="00825CFC">
        <w:rPr>
          <w:i/>
          <w:iCs/>
          <w:color w:val="auto"/>
          <w:szCs w:val="24"/>
        </w:rPr>
        <w:t>.</w:t>
      </w:r>
      <w:r w:rsidR="00BB1367" w:rsidRPr="008C0D0A">
        <w:rPr>
          <w:i/>
          <w:iCs/>
          <w:color w:val="auto"/>
          <w:szCs w:val="24"/>
        </w:rPr>
        <w:t>М.В. он не оказывал».</w:t>
      </w:r>
    </w:p>
    <w:p w14:paraId="7D7EC85D" w14:textId="77777777" w:rsidR="00BB1367" w:rsidRDefault="00BB1367" w:rsidP="007D6F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Суд в тексте постановления ссылается на норму п. 3 ст. 72 УПК РФ, согласно которой защитник не вправе участвовать в производстве по уголовному делу, если он ранее оказывал юридическую помощь лицу, интересы которого противоречат интересам защищаемого им подозреваемого, обвиняемого.</w:t>
      </w:r>
    </w:p>
    <w:p w14:paraId="03D98A6E" w14:textId="6C39D8B1" w:rsidR="00BB1367" w:rsidRDefault="00BB1367" w:rsidP="007D6F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Далее из текста постановления суда следует, что </w:t>
      </w:r>
      <w:r w:rsidRPr="008C0D0A">
        <w:rPr>
          <w:i/>
          <w:iCs/>
          <w:color w:val="auto"/>
          <w:szCs w:val="24"/>
        </w:rPr>
        <w:t>«адвокат М</w:t>
      </w:r>
      <w:r w:rsidR="00825CFC">
        <w:rPr>
          <w:i/>
          <w:iCs/>
          <w:color w:val="auto"/>
          <w:szCs w:val="24"/>
        </w:rPr>
        <w:t>.</w:t>
      </w:r>
      <w:r w:rsidRPr="008C0D0A">
        <w:rPr>
          <w:i/>
          <w:iCs/>
          <w:color w:val="auto"/>
          <w:szCs w:val="24"/>
        </w:rPr>
        <w:t>А.В. подтвердил, что встреча с Б</w:t>
      </w:r>
      <w:r w:rsidR="00825CFC">
        <w:rPr>
          <w:i/>
          <w:iCs/>
          <w:color w:val="auto"/>
          <w:szCs w:val="24"/>
        </w:rPr>
        <w:t>.</w:t>
      </w:r>
      <w:r w:rsidRPr="008C0D0A">
        <w:rPr>
          <w:i/>
          <w:iCs/>
          <w:color w:val="auto"/>
          <w:szCs w:val="24"/>
        </w:rPr>
        <w:t>М.В. состоялась, но консультацию по данному уголовному не оказывал. Из приобщенной переписки следует, что Б</w:t>
      </w:r>
      <w:r w:rsidR="00825CFC">
        <w:rPr>
          <w:i/>
          <w:iCs/>
          <w:color w:val="auto"/>
          <w:szCs w:val="24"/>
        </w:rPr>
        <w:t>.</w:t>
      </w:r>
      <w:r w:rsidRPr="008C0D0A">
        <w:rPr>
          <w:i/>
          <w:iCs/>
          <w:color w:val="auto"/>
          <w:szCs w:val="24"/>
        </w:rPr>
        <w:t>М.В. предлагала адвокату М</w:t>
      </w:r>
      <w:r w:rsidR="00825CFC">
        <w:rPr>
          <w:i/>
          <w:iCs/>
          <w:color w:val="auto"/>
          <w:szCs w:val="24"/>
        </w:rPr>
        <w:t>.</w:t>
      </w:r>
      <w:r w:rsidRPr="008C0D0A">
        <w:rPr>
          <w:i/>
          <w:iCs/>
          <w:color w:val="auto"/>
          <w:szCs w:val="24"/>
        </w:rPr>
        <w:t>А.В. встретиться</w:t>
      </w:r>
      <w:r w:rsidR="00C23492" w:rsidRPr="008C0D0A">
        <w:rPr>
          <w:i/>
          <w:iCs/>
          <w:color w:val="auto"/>
          <w:szCs w:val="24"/>
        </w:rPr>
        <w:t>. Достоверных доказательств того, что адвокат</w:t>
      </w:r>
      <w:r w:rsidR="008C0D0A" w:rsidRPr="008C0D0A">
        <w:rPr>
          <w:i/>
          <w:iCs/>
          <w:color w:val="auto"/>
          <w:szCs w:val="24"/>
        </w:rPr>
        <w:t xml:space="preserve"> М</w:t>
      </w:r>
      <w:r w:rsidR="00825CFC">
        <w:rPr>
          <w:i/>
          <w:iCs/>
          <w:color w:val="auto"/>
          <w:szCs w:val="24"/>
        </w:rPr>
        <w:t>.</w:t>
      </w:r>
      <w:r w:rsidR="008C0D0A" w:rsidRPr="008C0D0A">
        <w:rPr>
          <w:i/>
          <w:iCs/>
          <w:color w:val="auto"/>
          <w:szCs w:val="24"/>
        </w:rPr>
        <w:t>А.В. оказывал юридическую помощь Б</w:t>
      </w:r>
      <w:r w:rsidR="00825CFC">
        <w:rPr>
          <w:i/>
          <w:iCs/>
          <w:color w:val="auto"/>
          <w:szCs w:val="24"/>
        </w:rPr>
        <w:t>.</w:t>
      </w:r>
      <w:r w:rsidR="008C0D0A" w:rsidRPr="008C0D0A">
        <w:rPr>
          <w:i/>
          <w:iCs/>
          <w:color w:val="auto"/>
          <w:szCs w:val="24"/>
        </w:rPr>
        <w:t>М.В. по данному уголовному не представлено, а потому суд приходит к выводу о том, что данное обстоятельство является голословным и ничем не подтвержденным»</w:t>
      </w:r>
      <w:r w:rsidR="008C0D0A">
        <w:rPr>
          <w:color w:val="auto"/>
          <w:szCs w:val="24"/>
        </w:rPr>
        <w:t>.</w:t>
      </w:r>
    </w:p>
    <w:p w14:paraId="4BA04E24" w14:textId="15C75AFD" w:rsidR="008C0D0A" w:rsidRDefault="008C0D0A" w:rsidP="007D6F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суд постановил отказать в удовлетворении заявления защитника Т</w:t>
      </w:r>
      <w:r w:rsidR="00825CFC">
        <w:rPr>
          <w:color w:val="auto"/>
          <w:szCs w:val="24"/>
        </w:rPr>
        <w:t>.</w:t>
      </w:r>
      <w:r>
        <w:rPr>
          <w:color w:val="auto"/>
          <w:szCs w:val="24"/>
        </w:rPr>
        <w:t>А.А. об отводе защитника М</w:t>
      </w:r>
      <w:r w:rsidR="00825CFC">
        <w:rPr>
          <w:color w:val="auto"/>
          <w:szCs w:val="24"/>
        </w:rPr>
        <w:t>.</w:t>
      </w:r>
      <w:r>
        <w:rPr>
          <w:color w:val="auto"/>
          <w:szCs w:val="24"/>
        </w:rPr>
        <w:t>А.В.</w:t>
      </w:r>
    </w:p>
    <w:p w14:paraId="5FE28D0C" w14:textId="457EA274" w:rsidR="00BF11D1" w:rsidRPr="00BF11D1" w:rsidRDefault="00BF11D1" w:rsidP="00BF11D1">
      <w:pPr>
        <w:ind w:firstLine="708"/>
        <w:jc w:val="both"/>
        <w:rPr>
          <w:bCs/>
          <w:szCs w:val="24"/>
        </w:rPr>
      </w:pPr>
      <w:r w:rsidRPr="00BF11D1">
        <w:rPr>
          <w:szCs w:val="24"/>
        </w:rPr>
        <w:t>Согласно ст. 13 Гражданского процессуального кодекса РФ,</w:t>
      </w:r>
      <w:r w:rsidR="00825CFC">
        <w:rPr>
          <w:szCs w:val="24"/>
        </w:rPr>
        <w:t xml:space="preserve"> </w:t>
      </w:r>
      <w:r w:rsidRPr="00BF11D1">
        <w:rPr>
          <w:bCs/>
          <w:szCs w:val="24"/>
        </w:rPr>
        <w:t xml:space="preserve">вступившие в законную силу судебные акты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 </w:t>
      </w:r>
    </w:p>
    <w:p w14:paraId="1149FAA0" w14:textId="77777777" w:rsidR="00BF11D1" w:rsidRPr="001B1E99" w:rsidRDefault="00BF11D1" w:rsidP="00BF11D1">
      <w:pPr>
        <w:jc w:val="both"/>
        <w:rPr>
          <w:szCs w:val="24"/>
        </w:rPr>
      </w:pPr>
      <w:r w:rsidRPr="00BF11D1">
        <w:rPr>
          <w:rFonts w:ascii="Arial" w:hAnsi="Arial" w:cs="Arial"/>
          <w:sz w:val="18"/>
          <w:szCs w:val="18"/>
        </w:rPr>
        <w:tab/>
      </w:r>
      <w:r w:rsidRPr="00BF11D1">
        <w:rPr>
          <w:szCs w:val="24"/>
        </w:rPr>
        <w:t>Факты, установленные судом при рассмотрении одного дела, впредь до их опровержения в судебном порядке принимаются всеми органами и организациями на территории Российской Федерации, в том числе</w:t>
      </w:r>
      <w:r w:rsidR="00D27CBF">
        <w:rPr>
          <w:szCs w:val="24"/>
        </w:rPr>
        <w:t>,</w:t>
      </w:r>
      <w:r w:rsidRPr="00BF11D1">
        <w:rPr>
          <w:szCs w:val="24"/>
        </w:rPr>
        <w:t xml:space="preserve"> если они имеют значение для разрешения </w:t>
      </w:r>
      <w:r w:rsidRPr="00BF11D1">
        <w:rPr>
          <w:szCs w:val="24"/>
        </w:rPr>
        <w:lastRenderedPageBreak/>
        <w:t>дисциплинарного спора, чем обеспечивается правовая определённость и непротиворечивость судебных актов.</w:t>
      </w:r>
      <w:r w:rsidRPr="001B1E99">
        <w:rPr>
          <w:szCs w:val="24"/>
        </w:rPr>
        <w:tab/>
      </w:r>
    </w:p>
    <w:p w14:paraId="5E2089DD" w14:textId="3CF522C2" w:rsidR="00BF11D1" w:rsidRDefault="00BF11D1" w:rsidP="008C0D0A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связи с изложенным комиссия не считает возможным производить переоценку фактических обстоятельств и выводов, содержащихся в постановлении Б</w:t>
      </w:r>
      <w:r w:rsidR="00825CF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городского суда К</w:t>
      </w:r>
      <w:r w:rsidR="00825CF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области от 16.12.2020 г., вступившего в законную силу.</w:t>
      </w:r>
    </w:p>
    <w:p w14:paraId="2155D6E7" w14:textId="77777777" w:rsidR="008C0D0A" w:rsidRPr="00C23492" w:rsidRDefault="008C0D0A" w:rsidP="008C0D0A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752219CE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3844F563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4886B30D" w14:textId="77777777" w:rsidR="00453E1D" w:rsidRPr="00BF11D1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BF11D1">
        <w:rPr>
          <w:rFonts w:eastAsia="Calibri"/>
          <w:b/>
          <w:color w:val="auto"/>
          <w:szCs w:val="24"/>
        </w:rPr>
        <w:t>ЗАКЛЮЧЕНИЕ:</w:t>
      </w:r>
    </w:p>
    <w:p w14:paraId="728FDCA0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40FDD57" w14:textId="4D73C967" w:rsidR="00453E1D" w:rsidRDefault="00453E1D" w:rsidP="008C0D0A">
      <w:pPr>
        <w:ind w:firstLine="709"/>
        <w:jc w:val="both"/>
      </w:pPr>
      <w:r w:rsidRPr="008C0D0A">
        <w:rPr>
          <w:rFonts w:eastAsia="Calibri"/>
          <w:color w:val="auto"/>
          <w:szCs w:val="24"/>
        </w:rPr>
        <w:t>- 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EA0AA2">
        <w:rPr>
          <w:rFonts w:eastAsia="Calibri"/>
          <w:color w:val="auto"/>
          <w:szCs w:val="24"/>
        </w:rPr>
        <w:t>М</w:t>
      </w:r>
      <w:r w:rsidR="00825CFC">
        <w:rPr>
          <w:rFonts w:eastAsia="Calibri"/>
          <w:color w:val="auto"/>
          <w:szCs w:val="24"/>
        </w:rPr>
        <w:t>.</w:t>
      </w:r>
      <w:r w:rsidR="00EA0AA2">
        <w:rPr>
          <w:rFonts w:eastAsia="Calibri"/>
          <w:color w:val="auto"/>
          <w:szCs w:val="24"/>
        </w:rPr>
        <w:t>А</w:t>
      </w:r>
      <w:r w:rsidR="00825CFC">
        <w:rPr>
          <w:rFonts w:eastAsia="Calibri"/>
          <w:color w:val="auto"/>
          <w:szCs w:val="24"/>
        </w:rPr>
        <w:t>.</w:t>
      </w:r>
      <w:r w:rsidR="00EA0AA2">
        <w:rPr>
          <w:rFonts w:eastAsia="Calibri"/>
          <w:color w:val="auto"/>
          <w:szCs w:val="24"/>
        </w:rPr>
        <w:t>В</w:t>
      </w:r>
      <w:r w:rsidR="00825CFC">
        <w:rPr>
          <w:rFonts w:eastAsia="Calibri"/>
          <w:color w:val="auto"/>
          <w:szCs w:val="24"/>
        </w:rPr>
        <w:t>.</w:t>
      </w:r>
      <w:r w:rsidR="00D27CBF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</w:t>
      </w:r>
      <w:r w:rsidR="0084799D">
        <w:t>го</w:t>
      </w:r>
      <w:r>
        <w:t xml:space="preserve"> действи</w:t>
      </w:r>
      <w:r w:rsidR="003D1B16">
        <w:t>ях</w:t>
      </w:r>
      <w: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294E52">
        <w:t>,</w:t>
      </w:r>
      <w:r>
        <w:t xml:space="preserve"> и надлежащем исполнении своих обязанностей перед</w:t>
      </w:r>
      <w:r w:rsidR="00651916">
        <w:t xml:space="preserve"> заявителем </w:t>
      </w:r>
      <w:r w:rsidR="007D6FA3">
        <w:t>Б</w:t>
      </w:r>
      <w:r w:rsidR="00825CFC">
        <w:t>.</w:t>
      </w:r>
      <w:r w:rsidR="00EA0AA2">
        <w:t>М.В.</w:t>
      </w:r>
    </w:p>
    <w:p w14:paraId="3FAB05C8" w14:textId="77777777" w:rsidR="003D1B16" w:rsidRDefault="003D1B16" w:rsidP="00453E1D">
      <w:pPr>
        <w:jc w:val="both"/>
      </w:pPr>
    </w:p>
    <w:p w14:paraId="1F09A5D2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02B2CCC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23628134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B872" w14:textId="77777777" w:rsidR="003B5C58" w:rsidRDefault="003B5C58">
      <w:r>
        <w:separator/>
      </w:r>
    </w:p>
  </w:endnote>
  <w:endnote w:type="continuationSeparator" w:id="0">
    <w:p w14:paraId="5339546D" w14:textId="77777777" w:rsidR="003B5C58" w:rsidRDefault="003B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5B5F" w14:textId="77777777" w:rsidR="003B5C58" w:rsidRDefault="003B5C58">
      <w:r>
        <w:separator/>
      </w:r>
    </w:p>
  </w:footnote>
  <w:footnote w:type="continuationSeparator" w:id="0">
    <w:p w14:paraId="510DAFAE" w14:textId="77777777" w:rsidR="003B5C58" w:rsidRDefault="003B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8A8B" w14:textId="77777777" w:rsidR="0042711C" w:rsidRDefault="00FA123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27CBF">
      <w:rPr>
        <w:noProof/>
      </w:rPr>
      <w:t>3</w:t>
    </w:r>
    <w:r>
      <w:rPr>
        <w:noProof/>
      </w:rPr>
      <w:fldChar w:fldCharType="end"/>
    </w:r>
  </w:p>
  <w:p w14:paraId="508BC19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35E30"/>
    <w:multiLevelType w:val="hybridMultilevel"/>
    <w:tmpl w:val="5502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2C0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E5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13A0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32C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D46"/>
    <w:rsid w:val="003B2E50"/>
    <w:rsid w:val="003B3CE2"/>
    <w:rsid w:val="003B5C58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B6DAA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1916"/>
    <w:rsid w:val="0065242D"/>
    <w:rsid w:val="006527DC"/>
    <w:rsid w:val="00652CAD"/>
    <w:rsid w:val="00652E98"/>
    <w:rsid w:val="00656F2F"/>
    <w:rsid w:val="00664D92"/>
    <w:rsid w:val="006657C0"/>
    <w:rsid w:val="00667347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D6FA3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5CFC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0D0A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1367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1FE1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11D1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492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2153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890"/>
    <w:rsid w:val="00CC60CA"/>
    <w:rsid w:val="00CC6242"/>
    <w:rsid w:val="00CD12C3"/>
    <w:rsid w:val="00CD181E"/>
    <w:rsid w:val="00CD2133"/>
    <w:rsid w:val="00CD30AF"/>
    <w:rsid w:val="00CD4255"/>
    <w:rsid w:val="00CD692A"/>
    <w:rsid w:val="00CE0517"/>
    <w:rsid w:val="00CE343D"/>
    <w:rsid w:val="00CE4839"/>
    <w:rsid w:val="00CE5E74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7CBF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B90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0AA2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11C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23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64337"/>
  <w15:docId w15:val="{66CD2CA4-938E-4120-83A8-CE6E8EF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210E-BCE3-4E7C-B50C-FB843605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2021-06-08T13:29:00Z</cp:lastPrinted>
  <dcterms:created xsi:type="dcterms:W3CDTF">2021-06-08T13:29:00Z</dcterms:created>
  <dcterms:modified xsi:type="dcterms:W3CDTF">2022-03-22T09:33:00Z</dcterms:modified>
</cp:coreProperties>
</file>