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97628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</w:t>
      </w:r>
      <w:r w:rsidRPr="00976287">
        <w:rPr>
          <w:b w:val="0"/>
          <w:sz w:val="24"/>
          <w:szCs w:val="24"/>
        </w:rPr>
        <w:t>СКОЙ ОБЛАСТИ</w:t>
      </w:r>
    </w:p>
    <w:p w:rsidR="00502664" w:rsidRPr="0097628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76287">
        <w:rPr>
          <w:b w:val="0"/>
          <w:sz w:val="24"/>
          <w:szCs w:val="24"/>
        </w:rPr>
        <w:t xml:space="preserve">по дисциплинарному производству № </w:t>
      </w:r>
      <w:r w:rsidR="00D8062C">
        <w:rPr>
          <w:b w:val="0"/>
          <w:sz w:val="24"/>
          <w:szCs w:val="24"/>
        </w:rPr>
        <w:t>9-01/22</w:t>
      </w:r>
    </w:p>
    <w:p w:rsidR="00502664" w:rsidRPr="00976287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76287">
        <w:rPr>
          <w:b w:val="0"/>
          <w:sz w:val="24"/>
          <w:szCs w:val="24"/>
        </w:rPr>
        <w:t>в отношении адвоката</w:t>
      </w:r>
    </w:p>
    <w:p w:rsidR="00502664" w:rsidRPr="00976287" w:rsidRDefault="00992F3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Б.Г.И.</w:t>
      </w:r>
    </w:p>
    <w:p w:rsidR="00502664" w:rsidRPr="00976287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976287" w:rsidRDefault="00502664" w:rsidP="00502664">
      <w:pPr>
        <w:tabs>
          <w:tab w:val="left" w:pos="3828"/>
        </w:tabs>
        <w:jc w:val="both"/>
      </w:pPr>
      <w:r w:rsidRPr="00976287">
        <w:t>г. Москва</w:t>
      </w:r>
      <w:r w:rsidRPr="00976287">
        <w:tab/>
      </w:r>
      <w:r w:rsidRPr="00976287">
        <w:tab/>
      </w:r>
      <w:r w:rsidRPr="00976287">
        <w:tab/>
      </w:r>
      <w:r w:rsidRPr="00976287">
        <w:tab/>
      </w:r>
      <w:r w:rsidRPr="00976287">
        <w:tab/>
      </w:r>
      <w:r w:rsidRPr="00976287">
        <w:tab/>
      </w:r>
      <w:r w:rsidR="006717B1" w:rsidRPr="00976287">
        <w:t>27</w:t>
      </w:r>
      <w:r w:rsidR="004D45F7">
        <w:t xml:space="preserve"> </w:t>
      </w:r>
      <w:r w:rsidR="006717B1" w:rsidRPr="00976287">
        <w:t>январ</w:t>
      </w:r>
      <w:r w:rsidR="00810A38" w:rsidRPr="00976287">
        <w:t>я</w:t>
      </w:r>
      <w:r w:rsidR="006717B1" w:rsidRPr="00976287">
        <w:t xml:space="preserve"> 2022</w:t>
      </w:r>
      <w:r w:rsidRPr="00976287">
        <w:t xml:space="preserve"> года</w:t>
      </w:r>
    </w:p>
    <w:p w:rsidR="00502664" w:rsidRPr="00976287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976287">
        <w:t>Квалификационная комиссия Адвокатской палаты Московской области (далее – Комиссия) в составе:</w:t>
      </w:r>
    </w:p>
    <w:p w:rsidR="0078573E" w:rsidRPr="00D8062C" w:rsidRDefault="0078573E" w:rsidP="0078573E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D8062C">
        <w:rPr>
          <w:color w:val="auto"/>
        </w:rPr>
        <w:t>Председателя Комиссии Абрамовича М.А.</w:t>
      </w:r>
    </w:p>
    <w:p w:rsidR="0078573E" w:rsidRPr="00D8062C" w:rsidRDefault="0078573E" w:rsidP="0078573E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D8062C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8062C">
        <w:rPr>
          <w:color w:val="auto"/>
        </w:rPr>
        <w:t>Бабаянц</w:t>
      </w:r>
      <w:proofErr w:type="spellEnd"/>
      <w:r w:rsidRPr="00D8062C">
        <w:rPr>
          <w:color w:val="auto"/>
        </w:rPr>
        <w:t xml:space="preserve"> Е.Е., Ильичёва П.А., Емельянова К.Ю., Рубина Ю.Д., Никифорова А.В., </w:t>
      </w:r>
    </w:p>
    <w:p w:rsidR="0078573E" w:rsidRPr="00D8062C" w:rsidRDefault="004D45F7" w:rsidP="00502664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</w:t>
      </w:r>
      <w:r w:rsidR="0078573E" w:rsidRPr="00D8062C">
        <w:rPr>
          <w:color w:val="auto"/>
        </w:rPr>
        <w:t xml:space="preserve"> Рыбакове С.А.</w:t>
      </w:r>
    </w:p>
    <w:p w:rsidR="00502664" w:rsidRPr="00976287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76287">
        <w:rPr>
          <w:sz w:val="24"/>
        </w:rPr>
        <w:t>рассмотрев в закрытом з</w:t>
      </w:r>
      <w:r w:rsidR="004D45F7">
        <w:rPr>
          <w:sz w:val="24"/>
        </w:rPr>
        <w:t>аседании с использованием видеоконференц</w:t>
      </w:r>
      <w:r w:rsidRPr="00976287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5F4310" w:rsidRPr="00976287">
        <w:rPr>
          <w:sz w:val="24"/>
        </w:rPr>
        <w:t>2</w:t>
      </w:r>
      <w:r w:rsidR="006717B1" w:rsidRPr="00976287">
        <w:rPr>
          <w:sz w:val="24"/>
        </w:rPr>
        <w:t>4.12</w:t>
      </w:r>
      <w:r w:rsidRPr="00976287">
        <w:rPr>
          <w:sz w:val="24"/>
        </w:rPr>
        <w:t>.2021г.</w:t>
      </w:r>
      <w:r w:rsidRPr="00976287">
        <w:rPr>
          <w:sz w:val="24"/>
          <w:szCs w:val="24"/>
        </w:rPr>
        <w:t xml:space="preserve"> по </w:t>
      </w:r>
      <w:r w:rsidR="005F4310" w:rsidRPr="00976287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5F4310" w:rsidRPr="00976287">
        <w:rPr>
          <w:sz w:val="24"/>
          <w:szCs w:val="24"/>
        </w:rPr>
        <w:t>Толчеева</w:t>
      </w:r>
      <w:proofErr w:type="spellEnd"/>
      <w:r w:rsidR="005F4310" w:rsidRPr="00976287">
        <w:rPr>
          <w:sz w:val="24"/>
          <w:szCs w:val="24"/>
        </w:rPr>
        <w:t xml:space="preserve"> М.Н.,</w:t>
      </w:r>
      <w:r w:rsidRPr="00976287">
        <w:rPr>
          <w:sz w:val="24"/>
          <w:szCs w:val="24"/>
        </w:rPr>
        <w:t xml:space="preserve"> в отношении адвоката </w:t>
      </w:r>
      <w:r w:rsidR="00992F32">
        <w:rPr>
          <w:sz w:val="24"/>
          <w:szCs w:val="24"/>
        </w:rPr>
        <w:t>Б.</w:t>
      </w:r>
      <w:r w:rsidR="005F4310" w:rsidRPr="00976287">
        <w:rPr>
          <w:sz w:val="24"/>
          <w:szCs w:val="24"/>
        </w:rPr>
        <w:t>Г.И</w:t>
      </w:r>
      <w:r w:rsidR="00992F32">
        <w:rPr>
          <w:sz w:val="24"/>
          <w:szCs w:val="24"/>
        </w:rPr>
        <w:t>.,</w:t>
      </w:r>
    </w:p>
    <w:p w:rsidR="00CE4839" w:rsidRPr="00976287" w:rsidRDefault="00CE4839" w:rsidP="0043608A">
      <w:pPr>
        <w:tabs>
          <w:tab w:val="left" w:pos="3828"/>
        </w:tabs>
        <w:jc w:val="center"/>
        <w:rPr>
          <w:b/>
        </w:rPr>
      </w:pPr>
      <w:r w:rsidRPr="00976287">
        <w:rPr>
          <w:b/>
        </w:rPr>
        <w:t>У С Т А Н О В И Л А:</w:t>
      </w:r>
    </w:p>
    <w:p w:rsidR="00BE0271" w:rsidRPr="00976287" w:rsidRDefault="00BE0271" w:rsidP="00BE0271">
      <w:pPr>
        <w:jc w:val="both"/>
      </w:pPr>
    </w:p>
    <w:p w:rsidR="00D8062C" w:rsidRDefault="00C160B4" w:rsidP="005F4310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proofErr w:type="gramStart"/>
      <w:r w:rsidRPr="00C160B4">
        <w:rPr>
          <w:szCs w:val="24"/>
        </w:rPr>
        <w:t>В</w:t>
      </w:r>
      <w:r w:rsidR="004D45F7">
        <w:rPr>
          <w:szCs w:val="24"/>
        </w:rPr>
        <w:t xml:space="preserve"> </w:t>
      </w:r>
      <w:r w:rsidRPr="00C160B4">
        <w:rPr>
          <w:szCs w:val="24"/>
        </w:rPr>
        <w:t>представлении</w:t>
      </w:r>
      <w:r w:rsidR="004D45F7">
        <w:rPr>
          <w:szCs w:val="24"/>
        </w:rPr>
        <w:t xml:space="preserve"> </w:t>
      </w:r>
      <w:r w:rsidRPr="00C160B4">
        <w:rPr>
          <w:szCs w:val="24"/>
        </w:rPr>
        <w:t xml:space="preserve">сообщается, </w:t>
      </w:r>
      <w:r w:rsidR="005F4310" w:rsidRPr="00C160B4">
        <w:rPr>
          <w:color w:val="auto"/>
          <w:szCs w:val="24"/>
        </w:rPr>
        <w:t xml:space="preserve">что </w:t>
      </w:r>
      <w:r w:rsidR="00D8062C">
        <w:rPr>
          <w:color w:val="auto"/>
          <w:szCs w:val="24"/>
        </w:rPr>
        <w:t>в поступивше</w:t>
      </w:r>
      <w:r w:rsidR="004D45F7">
        <w:rPr>
          <w:color w:val="auto"/>
          <w:szCs w:val="24"/>
        </w:rPr>
        <w:t>й</w:t>
      </w:r>
      <w:r w:rsidR="00D8062C">
        <w:rPr>
          <w:color w:val="auto"/>
          <w:szCs w:val="24"/>
        </w:rPr>
        <w:t xml:space="preserve"> в АПМО информации представителя Совета АПМО по юго-восточному направлению </w:t>
      </w:r>
      <w:r w:rsidR="00992F32">
        <w:rPr>
          <w:color w:val="auto"/>
          <w:szCs w:val="24"/>
        </w:rPr>
        <w:t>П.</w:t>
      </w:r>
      <w:r w:rsidR="00D8062C">
        <w:rPr>
          <w:color w:val="auto"/>
          <w:szCs w:val="24"/>
        </w:rPr>
        <w:t xml:space="preserve">Ю.В. содержатся указания на конкретные действия (бездействия) адвоката </w:t>
      </w:r>
      <w:r w:rsidR="00992F32">
        <w:rPr>
          <w:color w:val="auto"/>
          <w:szCs w:val="24"/>
        </w:rPr>
        <w:t>Б.</w:t>
      </w:r>
      <w:r w:rsidR="00D8062C">
        <w:rPr>
          <w:color w:val="auto"/>
          <w:szCs w:val="24"/>
        </w:rPr>
        <w:t xml:space="preserve">Г.И., которые,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Кодекса профессиональной этики адвоката </w:t>
      </w:r>
      <w:r w:rsidR="00D8062C" w:rsidRPr="008E49C9">
        <w:rPr>
          <w:szCs w:val="24"/>
        </w:rPr>
        <w:t>(принят I Всероссийским съездом адвокатов 31.01.2003, ред. от 15.04.2021</w:t>
      </w:r>
      <w:proofErr w:type="gramEnd"/>
      <w:r w:rsidR="00D8062C" w:rsidRPr="008E49C9">
        <w:rPr>
          <w:szCs w:val="24"/>
        </w:rPr>
        <w:t xml:space="preserve">, далее по тексту: </w:t>
      </w:r>
      <w:proofErr w:type="gramStart"/>
      <w:r w:rsidR="00D8062C" w:rsidRPr="008E49C9">
        <w:rPr>
          <w:szCs w:val="24"/>
        </w:rPr>
        <w:t>КПЭА)</w:t>
      </w:r>
      <w:r w:rsidR="00D8062C">
        <w:rPr>
          <w:color w:val="auto"/>
          <w:szCs w:val="24"/>
        </w:rPr>
        <w:t>.</w:t>
      </w:r>
      <w:proofErr w:type="gramEnd"/>
      <w:r w:rsidR="00D8062C">
        <w:rPr>
          <w:color w:val="auto"/>
          <w:szCs w:val="24"/>
        </w:rPr>
        <w:t xml:space="preserve"> В частности, имеются основания полагать, что адвокат нарушила нормы пп.1 и 4 п.1 ст.7 ФЗ «Об адвокатской деятельности и адвокатуре в РФ», п.1, ст.8, пп.5 п.1 ст.9, п.3 ст.10 КПЭА, выразившееся в том, </w:t>
      </w:r>
      <w:proofErr w:type="gramStart"/>
      <w:r w:rsidR="00D8062C">
        <w:rPr>
          <w:color w:val="auto"/>
          <w:szCs w:val="24"/>
        </w:rPr>
        <w:t>что</w:t>
      </w:r>
      <w:proofErr w:type="gramEnd"/>
      <w:r w:rsidR="00D8062C">
        <w:rPr>
          <w:color w:val="auto"/>
          <w:szCs w:val="24"/>
        </w:rPr>
        <w:t xml:space="preserve"> будучи надлежащим образом уведомленной об очередном продлении меры пресечения доверителю по соглашению </w:t>
      </w:r>
      <w:r w:rsidR="00992F32">
        <w:rPr>
          <w:color w:val="auto"/>
          <w:szCs w:val="24"/>
        </w:rPr>
        <w:t>К.</w:t>
      </w:r>
      <w:r w:rsidR="00D8062C">
        <w:rPr>
          <w:color w:val="auto"/>
          <w:szCs w:val="24"/>
        </w:rPr>
        <w:t xml:space="preserve">Д.А., обратилась в суд с ходатайством о проведении судебного заседания без ее участия и привлечении к участию </w:t>
      </w:r>
      <w:r w:rsidR="00DE5FD0">
        <w:rPr>
          <w:color w:val="auto"/>
          <w:szCs w:val="24"/>
        </w:rPr>
        <w:t xml:space="preserve">в судебном заседании адвоката по назначению. Ранее адвокатом уже допускалась неявка в судебное заседание о продлении установленной судом меры пресечения. </w:t>
      </w:r>
    </w:p>
    <w:p w:rsidR="00121C12" w:rsidRPr="00976287" w:rsidRDefault="00121C12" w:rsidP="005F4310">
      <w:pPr>
        <w:spacing w:line="274" w:lineRule="exact"/>
        <w:ind w:left="20" w:right="20" w:firstLine="720"/>
        <w:jc w:val="both"/>
      </w:pPr>
      <w:r w:rsidRPr="00976287">
        <w:t xml:space="preserve">К </w:t>
      </w:r>
      <w:r w:rsidR="00CC40C2" w:rsidRPr="00976287">
        <w:t>представлению</w:t>
      </w:r>
      <w:r w:rsidR="004D45F7">
        <w:t xml:space="preserve"> </w:t>
      </w:r>
      <w:r w:rsidR="00CC40C2" w:rsidRPr="00976287">
        <w:t xml:space="preserve">первого вице-президента АПМО </w:t>
      </w:r>
      <w:proofErr w:type="spellStart"/>
      <w:r w:rsidR="00CC40C2" w:rsidRPr="00976287">
        <w:t>Толчеева</w:t>
      </w:r>
      <w:proofErr w:type="spellEnd"/>
      <w:r w:rsidR="00CC40C2" w:rsidRPr="00976287">
        <w:t xml:space="preserve"> М.Н.</w:t>
      </w:r>
      <w:r w:rsidRPr="00976287">
        <w:t xml:space="preserve"> приложены копии следующих документов:</w:t>
      </w:r>
    </w:p>
    <w:p w:rsidR="00636093" w:rsidRPr="00976287" w:rsidRDefault="00AD11C8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х</w:t>
      </w:r>
      <w:r w:rsidR="005F4310" w:rsidRPr="00976287">
        <w:t>одатайство от 14.12.2021 г.;</w:t>
      </w:r>
    </w:p>
    <w:p w:rsidR="00270636" w:rsidRPr="00976287" w:rsidRDefault="00AD11C8" w:rsidP="00F750AF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5F4310" w:rsidRPr="00976287">
        <w:t>остановление от 27.09.2021 г.;</w:t>
      </w:r>
    </w:p>
    <w:p w:rsidR="005F4310" w:rsidRPr="00976287" w:rsidRDefault="00AD11C8" w:rsidP="00F750AF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="005F4310" w:rsidRPr="00976287">
        <w:t>остановление от 16.12.2021 г.;</w:t>
      </w:r>
    </w:p>
    <w:p w:rsidR="005F4310" w:rsidRPr="00976287" w:rsidRDefault="00AD11C8" w:rsidP="00F750AF">
      <w:pPr>
        <w:pStyle w:val="ac"/>
        <w:numPr>
          <w:ilvl w:val="0"/>
          <w:numId w:val="24"/>
        </w:numPr>
        <w:ind w:left="709" w:firstLine="284"/>
        <w:jc w:val="both"/>
      </w:pPr>
      <w:r>
        <w:t>о</w:t>
      </w:r>
      <w:r w:rsidR="005F4310" w:rsidRPr="00976287">
        <w:t>рдер № 130 от 24.06.2021 г.;</w:t>
      </w:r>
    </w:p>
    <w:p w:rsidR="005F4310" w:rsidRPr="00976287" w:rsidRDefault="00AD11C8" w:rsidP="00F750AF">
      <w:pPr>
        <w:pStyle w:val="ac"/>
        <w:numPr>
          <w:ilvl w:val="0"/>
          <w:numId w:val="24"/>
        </w:numPr>
        <w:ind w:left="709" w:firstLine="284"/>
        <w:jc w:val="both"/>
      </w:pPr>
      <w:r>
        <w:t>с</w:t>
      </w:r>
      <w:r w:rsidR="005F4310" w:rsidRPr="00976287">
        <w:t>правка КИС АР № 50-01-2021-00026834;</w:t>
      </w:r>
    </w:p>
    <w:p w:rsidR="00EC10A0" w:rsidRDefault="00D86BF8" w:rsidP="00DE5FD0">
      <w:pPr>
        <w:jc w:val="both"/>
      </w:pPr>
      <w:r w:rsidRPr="00976287">
        <w:tab/>
        <w:t>Адвокатом представлены письменные объяснения, в которых он</w:t>
      </w:r>
      <w:r w:rsidR="00C160B4">
        <w:t>а</w:t>
      </w:r>
      <w:r w:rsidR="00FD55E3">
        <w:t xml:space="preserve"> не согласилась</w:t>
      </w:r>
      <w:r w:rsidRPr="00976287">
        <w:t xml:space="preserve"> с доводами </w:t>
      </w:r>
      <w:r w:rsidR="004D45F7">
        <w:t>представления</w:t>
      </w:r>
      <w:r w:rsidRPr="00976287">
        <w:t xml:space="preserve">, пояснив, что </w:t>
      </w:r>
      <w:r w:rsidR="00DE5FD0">
        <w:t xml:space="preserve"> 24 июня 2021 года заключила соглашение с </w:t>
      </w:r>
      <w:r w:rsidR="00992F32">
        <w:t>К.</w:t>
      </w:r>
      <w:r w:rsidR="00DE5FD0">
        <w:t xml:space="preserve"> Д.А., обвиняемым в совершении п</w:t>
      </w:r>
      <w:r w:rsidR="004D45F7">
        <w:t>реступления, предусмотренного п</w:t>
      </w:r>
      <w:proofErr w:type="gramStart"/>
      <w:r w:rsidR="00DE5FD0">
        <w:t>."</w:t>
      </w:r>
      <w:proofErr w:type="gramEnd"/>
      <w:r w:rsidR="004D45F7">
        <w:t>б</w:t>
      </w:r>
      <w:r w:rsidR="00DE5FD0">
        <w:t xml:space="preserve">" ч.4 ст.158 УК РФ. Расследование по данному уголовному делу осуществляется в </w:t>
      </w:r>
      <w:r w:rsidR="00C718DD">
        <w:t>Х</w:t>
      </w:r>
      <w:r w:rsidR="00EC10A0">
        <w:t xml:space="preserve">, избранная </w:t>
      </w:r>
      <w:r w:rsidR="00C718DD">
        <w:t>Л.</w:t>
      </w:r>
      <w:r w:rsidR="00EC10A0">
        <w:t xml:space="preserve"> судом мера пресечения – домашний арест, там же рассматривается и продление срока содержания под стражей. Доверитель проживает в </w:t>
      </w:r>
      <w:r w:rsidR="00C718DD">
        <w:t>Э.</w:t>
      </w:r>
      <w:r w:rsidR="00EC10A0">
        <w:t xml:space="preserve">, где также расположен и адвокатский кабинет. Адвокат указывает, что в период предварительного расследования участвовала </w:t>
      </w:r>
      <w:proofErr w:type="gramStart"/>
      <w:r w:rsidR="00EC10A0">
        <w:t>в</w:t>
      </w:r>
      <w:proofErr w:type="gramEnd"/>
      <w:r w:rsidR="00EC10A0">
        <w:t xml:space="preserve"> множестве следственных действий</w:t>
      </w:r>
      <w:r w:rsidR="00DE5FD0">
        <w:t xml:space="preserve"> по данному уголовному делу.  С момента заключения соглашения на защ</w:t>
      </w:r>
      <w:r w:rsidR="004D45F7">
        <w:t xml:space="preserve">иту </w:t>
      </w:r>
      <w:r w:rsidR="00992F32">
        <w:t>К.</w:t>
      </w:r>
      <w:r w:rsidR="004D45F7">
        <w:t>Д.А. (24.06.2021 г.)</w:t>
      </w:r>
      <w:r w:rsidR="00DE5FD0">
        <w:t xml:space="preserve"> мера пресечения в виде домашнего ареста </w:t>
      </w:r>
      <w:r w:rsidR="004D45F7">
        <w:t>ее</w:t>
      </w:r>
      <w:r w:rsidR="00DE5FD0">
        <w:t xml:space="preserve"> </w:t>
      </w:r>
      <w:r w:rsidR="00DE5FD0">
        <w:lastRenderedPageBreak/>
        <w:t xml:space="preserve">подзащитному </w:t>
      </w:r>
      <w:r w:rsidR="00C718DD">
        <w:t xml:space="preserve">Л. </w:t>
      </w:r>
      <w:bookmarkStart w:id="0" w:name="_GoBack"/>
      <w:bookmarkEnd w:id="0"/>
      <w:r w:rsidR="00DE5FD0">
        <w:t>судом продлевалась 7 раз</w:t>
      </w:r>
      <w:r w:rsidR="00EC10A0">
        <w:t xml:space="preserve">, </w:t>
      </w:r>
      <w:proofErr w:type="gramStart"/>
      <w:r w:rsidR="00EC10A0">
        <w:t>из</w:t>
      </w:r>
      <w:proofErr w:type="gramEnd"/>
      <w:r w:rsidR="00EC10A0">
        <w:t xml:space="preserve"> </w:t>
      </w:r>
      <w:proofErr w:type="gramStart"/>
      <w:r w:rsidR="00EC10A0">
        <w:t>которых</w:t>
      </w:r>
      <w:proofErr w:type="gramEnd"/>
      <w:r w:rsidR="00EC10A0">
        <w:t xml:space="preserve"> пять раз адвокат участвовала, а два раза не имела возможности, что связано с занятостью по другим делам.</w:t>
      </w:r>
    </w:p>
    <w:p w:rsidR="00502664" w:rsidRPr="00976287" w:rsidRDefault="00EC10A0" w:rsidP="00CC40C2">
      <w:pPr>
        <w:jc w:val="both"/>
      </w:pPr>
      <w:r>
        <w:tab/>
      </w:r>
      <w:r w:rsidR="00DC71D3" w:rsidRPr="00976287">
        <w:t>К письменным объяснениям адвоката копии материалов</w:t>
      </w:r>
      <w:r w:rsidR="00CC40C2" w:rsidRPr="00976287">
        <w:t xml:space="preserve"> не приложены.</w:t>
      </w:r>
    </w:p>
    <w:p w:rsidR="00231B04" w:rsidRPr="00976287" w:rsidRDefault="00270636" w:rsidP="00502664">
      <w:pPr>
        <w:ind w:firstLine="708"/>
        <w:jc w:val="both"/>
      </w:pPr>
      <w:r w:rsidRPr="00976287">
        <w:t>27.01</w:t>
      </w:r>
      <w:r w:rsidR="004D2D22" w:rsidRPr="00976287">
        <w:t>.202</w:t>
      </w:r>
      <w:r w:rsidRPr="00976287">
        <w:t>2</w:t>
      </w:r>
      <w:r w:rsidR="004D2D22" w:rsidRPr="00976287">
        <w:t xml:space="preserve"> г. адвокат</w:t>
      </w:r>
      <w:r w:rsidR="00231B04" w:rsidRPr="00976287">
        <w:t xml:space="preserve"> в засед</w:t>
      </w:r>
      <w:r w:rsidR="004D45F7">
        <w:t>ание комиссии посредством видеоконференц</w:t>
      </w:r>
      <w:r w:rsidR="00D3681C">
        <w:t>связи не явилась</w:t>
      </w:r>
      <w:r w:rsidR="00231B04" w:rsidRPr="00976287">
        <w:t>, о времени и месте рассмотрения дисциплинарного производства извещен</w:t>
      </w:r>
      <w:r w:rsidR="00D3681C">
        <w:t>а</w:t>
      </w:r>
      <w:r w:rsidR="00231B04" w:rsidRPr="00976287">
        <w:t xml:space="preserve"> надлежащим образом, о </w:t>
      </w:r>
      <w:r w:rsidR="004D45F7">
        <w:t>возможности использования видеоконференц</w:t>
      </w:r>
      <w:r w:rsidR="00231B04" w:rsidRPr="00976287">
        <w:t>связи осведомлен</w:t>
      </w:r>
      <w:r w:rsidR="00D3681C">
        <w:t>а</w:t>
      </w:r>
      <w:r w:rsidR="00231B04" w:rsidRPr="00976287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D3681C">
        <w:t>сциплинарного производства в ее</w:t>
      </w:r>
      <w:r w:rsidR="00231B04" w:rsidRPr="00976287">
        <w:t xml:space="preserve"> отсутствие.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EC10A0" w:rsidRPr="008E49C9" w:rsidRDefault="00EC10A0" w:rsidP="00EC10A0">
      <w:pPr>
        <w:ind w:firstLine="708"/>
        <w:jc w:val="both"/>
        <w:rPr>
          <w:szCs w:val="24"/>
        </w:rPr>
      </w:pPr>
      <w:r>
        <w:rPr>
          <w:szCs w:val="24"/>
        </w:rPr>
        <w:t>А</w:t>
      </w:r>
      <w:r w:rsidRPr="008E49C9">
        <w:rPr>
          <w:szCs w:val="24"/>
        </w:rPr>
        <w:t>двокат при осуществлении профессиональной деятельности обязан честно, разумно, добросовестно, принципиально и своевременно исполнять обязанности, отстаивать права и законные интересы доверителя всеми не запрещенными законодательством Российской Федерации средствами, соблюдать Кодекс профессиональной этики адвоката (подпункты 1 и 4 пункта 1 статьи 7 Федерального закона «Об адвокатской деятельности и адвокатуре в Российской Федерации», пункт 1 статьи 8 Кодекса профессиональной этики адвоката).</w:t>
      </w:r>
    </w:p>
    <w:p w:rsidR="00D3681C" w:rsidRDefault="00EC10A0" w:rsidP="00EC10A0">
      <w:pPr>
        <w:ind w:firstLine="708"/>
        <w:jc w:val="both"/>
      </w:pPr>
      <w:r>
        <w:t>В соответствии с п</w:t>
      </w:r>
      <w:r w:rsidR="00FD55E3">
        <w:t>.</w:t>
      </w:r>
      <w:r>
        <w:t>п.5 п.1 ст</w:t>
      </w:r>
      <w:r w:rsidR="00DF2BCC">
        <w:t xml:space="preserve">. </w:t>
      </w:r>
      <w:r>
        <w:t>9 КПЭА</w:t>
      </w:r>
      <w:r w:rsidR="00DF2BCC">
        <w:t>,</w:t>
      </w:r>
      <w:r>
        <w:t xml:space="preserve"> адвокат не вправе принимать поручения на оказание юридической помощи в количестве, заведомо большем, чем адвокат в состоянии выполнить. </w:t>
      </w:r>
      <w:r w:rsidR="00DF2BCC">
        <w:t>Согласно п.3 ст.10 КПЭА а</w:t>
      </w:r>
      <w:r w:rsidR="00DF2BCC" w:rsidRPr="00DF2BCC">
        <w:t>двокат не должен принимать поручение, если его исполнение будет препятствовать исполнению другого, ранее принятого поручения.</w:t>
      </w:r>
    </w:p>
    <w:p w:rsidR="00EC10A0" w:rsidRDefault="00DF2BCC" w:rsidP="00231B04">
      <w:pPr>
        <w:ind w:firstLine="708"/>
        <w:jc w:val="both"/>
      </w:pPr>
      <w:r>
        <w:t>Ссылка адвоката на удаленность места производства предварительного расследования от места нахождения адвокатского кабинета, где адвокат осуществляет профессиональную деятельность</w:t>
      </w:r>
      <w:r w:rsidR="004D45F7">
        <w:t>,</w:t>
      </w:r>
      <w:r>
        <w:t xml:space="preserve"> н</w:t>
      </w:r>
      <w:r w:rsidR="004D45F7">
        <w:t>е</w:t>
      </w:r>
      <w:r>
        <w:t xml:space="preserve"> освобождает адвоката от необходимости планировать свою занятость и принимать поручения в количестве, которое адвокат в состоянии выполнить. </w:t>
      </w:r>
    </w:p>
    <w:p w:rsidR="00DF2BCC" w:rsidRDefault="00DF2BCC" w:rsidP="00231B04">
      <w:pPr>
        <w:ind w:firstLine="708"/>
        <w:jc w:val="both"/>
      </w:pPr>
      <w:r>
        <w:t xml:space="preserve">При этом в полномочия адвоката не входит заявление </w:t>
      </w:r>
      <w:r w:rsidRPr="00FD55E3">
        <w:rPr>
          <w:i/>
        </w:rPr>
        <w:t>ходатайств</w:t>
      </w:r>
      <w:r w:rsidR="00FD55E3" w:rsidRPr="00FD55E3">
        <w:rPr>
          <w:i/>
        </w:rPr>
        <w:t xml:space="preserve"> суду</w:t>
      </w:r>
      <w:r w:rsidRPr="00FD55E3">
        <w:rPr>
          <w:i/>
        </w:rPr>
        <w:t xml:space="preserve"> о назначении защитника в порядке ст.51 УПК РФ</w:t>
      </w:r>
      <w:r w:rsidR="00FD55E3" w:rsidRPr="00FD55E3">
        <w:rPr>
          <w:i/>
        </w:rPr>
        <w:t>,</w:t>
      </w:r>
      <w:r w:rsidR="00FD55E3">
        <w:t xml:space="preserve"> т.к. решение данного вопроса находится исключительно в компетенции суда, адвокат может лишь сообщить суду о невозможности своего участия в судебном заседании по уважительным причинам</w:t>
      </w:r>
      <w:r>
        <w:t>. При этом именно такое ходатайство было заявлено адвокатом 14.12.2021 года</w:t>
      </w:r>
      <w:r w:rsidR="00FD55E3">
        <w:t xml:space="preserve"> – адвокат прямо предлагает суду назначить защитника в порядке ст. 51 УПК РФ на данное судебное заседание вследствие ее неявки</w:t>
      </w:r>
      <w:r>
        <w:t xml:space="preserve">. </w:t>
      </w:r>
      <w:r w:rsidR="00FD55E3">
        <w:t>При этом о</w:t>
      </w:r>
      <w:r>
        <w:t xml:space="preserve"> каких-либо уважительных причинах неявки в судебное заседание адвокат не сообщила, заявив о необходимости привлечения к осуществлению защиты наряду с адвокатом по соглашению, адвоката по назначению. </w:t>
      </w:r>
    </w:p>
    <w:p w:rsidR="00D62136" w:rsidRPr="00F750AF" w:rsidRDefault="00DF2BCC" w:rsidP="00AD0BD6">
      <w:pPr>
        <w:jc w:val="both"/>
        <w:rPr>
          <w:highlight w:val="magenta"/>
        </w:rPr>
      </w:pPr>
      <w:r>
        <w:tab/>
        <w:t xml:space="preserve">Комиссия приходит к выводу о том, что адвокатом нарушены положения </w:t>
      </w:r>
      <w:r>
        <w:rPr>
          <w:color w:val="auto"/>
          <w:szCs w:val="24"/>
        </w:rPr>
        <w:t xml:space="preserve">пп.1 и 4 п.1 ст.7 ФЗ «Об адвокатской деятельности и адвокатуре в РФ», п.1, ст.8, пп.5 п.1 ст.9, п.3 ст.10 КПЭА, выразившееся в том, </w:t>
      </w:r>
      <w:proofErr w:type="gramStart"/>
      <w:r>
        <w:rPr>
          <w:color w:val="auto"/>
          <w:szCs w:val="24"/>
        </w:rPr>
        <w:t>что</w:t>
      </w:r>
      <w:proofErr w:type="gramEnd"/>
      <w:r>
        <w:rPr>
          <w:color w:val="auto"/>
          <w:szCs w:val="24"/>
        </w:rPr>
        <w:t xml:space="preserve"> будучи надлежащим образом уведомленной об очередном продлении меры пресечения доверителю по соглашению </w:t>
      </w:r>
      <w:r w:rsidR="00992F32">
        <w:rPr>
          <w:color w:val="auto"/>
          <w:szCs w:val="24"/>
        </w:rPr>
        <w:t>К.</w:t>
      </w:r>
      <w:r>
        <w:rPr>
          <w:color w:val="auto"/>
          <w:szCs w:val="24"/>
        </w:rPr>
        <w:t>Д.А., обратилась в суд с ходатайством о проведении судебного заседания без ее участия и привлечении к участию в судебном заседании адвоката по назначению.</w:t>
      </w:r>
    </w:p>
    <w:p w:rsidR="00453E1D" w:rsidRPr="00C160B4" w:rsidRDefault="00453E1D" w:rsidP="00453E1D">
      <w:pPr>
        <w:ind w:firstLine="708"/>
        <w:jc w:val="both"/>
      </w:pPr>
      <w:r w:rsidRPr="00C160B4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DF2BCC" w:rsidRPr="00C160B4" w:rsidRDefault="00453E1D" w:rsidP="004D45F7">
      <w:pPr>
        <w:ind w:firstLine="708"/>
        <w:jc w:val="both"/>
        <w:rPr>
          <w:rFonts w:eastAsia="Calibri"/>
          <w:color w:val="auto"/>
          <w:szCs w:val="24"/>
        </w:rPr>
      </w:pPr>
      <w:r w:rsidRPr="00C160B4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53E1D" w:rsidRPr="00D3681C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D3681C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C160B4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D1B16" w:rsidRPr="00FD55E3" w:rsidRDefault="004D45F7" w:rsidP="00453E1D">
      <w:pPr>
        <w:jc w:val="both"/>
      </w:pPr>
      <w:r>
        <w:rPr>
          <w:rFonts w:eastAsia="Calibri"/>
          <w:color w:val="auto"/>
          <w:szCs w:val="24"/>
        </w:rPr>
        <w:lastRenderedPageBreak/>
        <w:t xml:space="preserve">         </w:t>
      </w:r>
      <w:proofErr w:type="gramStart"/>
      <w:r w:rsidR="00453E1D" w:rsidRPr="00C160B4">
        <w:rPr>
          <w:rFonts w:eastAsia="Calibri"/>
          <w:color w:val="auto"/>
          <w:szCs w:val="24"/>
        </w:rPr>
        <w:t xml:space="preserve">- </w:t>
      </w:r>
      <w:r w:rsidR="00453E1D" w:rsidRPr="00C160B4">
        <w:rPr>
          <w:rFonts w:eastAsia="Calibri"/>
          <w:color w:val="auto"/>
          <w:szCs w:val="24"/>
        </w:rPr>
        <w:tab/>
      </w:r>
      <w:r w:rsidR="00DF2BCC" w:rsidRPr="00FD55E3">
        <w:t xml:space="preserve">о наличии в действиях (бездействии) адвоката </w:t>
      </w:r>
      <w:r w:rsidR="00992F32">
        <w:t>Б.Г.И.</w:t>
      </w:r>
      <w:r w:rsidR="00DF2BCC" w:rsidRPr="00FD55E3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DF2BCC" w:rsidRPr="00FD55E3">
        <w:rPr>
          <w:color w:val="auto"/>
          <w:szCs w:val="24"/>
        </w:rPr>
        <w:t>пп.1 и 4 п.1 ст.7 ФЗ «Об адвокатской деятельности и адвокатуре в РФ», п.1, ст.8, пп.5 п.1 ст.9, п.3 ст.10 КПЭА</w:t>
      </w:r>
      <w:r w:rsidR="00DF2BCC" w:rsidRPr="00FD55E3">
        <w:t xml:space="preserve"> которые выразились в том</w:t>
      </w:r>
      <w:proofErr w:type="gramEnd"/>
      <w:r w:rsidR="00DF2BCC" w:rsidRPr="00FD55E3">
        <w:t>, что адвокат:</w:t>
      </w:r>
    </w:p>
    <w:p w:rsidR="00DF2BCC" w:rsidRPr="00FD55E3" w:rsidRDefault="00DF2BCC" w:rsidP="00FD55E3">
      <w:pPr>
        <w:pStyle w:val="ac"/>
        <w:numPr>
          <w:ilvl w:val="0"/>
          <w:numId w:val="26"/>
        </w:numPr>
        <w:jc w:val="both"/>
      </w:pPr>
      <w:r w:rsidRPr="00FD55E3">
        <w:rPr>
          <w:color w:val="auto"/>
          <w:szCs w:val="24"/>
        </w:rPr>
        <w:t xml:space="preserve">будучи надлежащим образом уведомленной об очередном продлении меры пресечения доверителю по соглашению </w:t>
      </w:r>
      <w:r w:rsidR="00992F32">
        <w:rPr>
          <w:color w:val="auto"/>
          <w:szCs w:val="24"/>
        </w:rPr>
        <w:t>К.</w:t>
      </w:r>
      <w:r w:rsidRPr="00FD55E3">
        <w:rPr>
          <w:color w:val="auto"/>
          <w:szCs w:val="24"/>
        </w:rPr>
        <w:t>Д.А., обратилась в суд с ходатайством о проведении судебного заседания без ее участия и привлечении к участию в судебном заседании адвоката по назначению.</w:t>
      </w:r>
    </w:p>
    <w:p w:rsidR="00DF2BCC" w:rsidRDefault="00DF2BCC" w:rsidP="00453E1D">
      <w:pPr>
        <w:jc w:val="both"/>
      </w:pPr>
    </w:p>
    <w:p w:rsidR="00453E1D" w:rsidRDefault="00453E1D" w:rsidP="004D45F7">
      <w:pPr>
        <w:jc w:val="both"/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5E" w:rsidRDefault="00DF265E">
      <w:r>
        <w:separator/>
      </w:r>
    </w:p>
  </w:endnote>
  <w:endnote w:type="continuationSeparator" w:id="0">
    <w:p w:rsidR="00DF265E" w:rsidRDefault="00DF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5E" w:rsidRDefault="00DF265E">
      <w:r>
        <w:separator/>
      </w:r>
    </w:p>
  </w:footnote>
  <w:footnote w:type="continuationSeparator" w:id="0">
    <w:p w:rsidR="00DF265E" w:rsidRDefault="00DF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8674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718DD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4108A"/>
    <w:multiLevelType w:val="hybridMultilevel"/>
    <w:tmpl w:val="636473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4CEC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5F7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4310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5B55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73E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0B1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6287"/>
    <w:rsid w:val="009825A4"/>
    <w:rsid w:val="00986746"/>
    <w:rsid w:val="00987828"/>
    <w:rsid w:val="009909E4"/>
    <w:rsid w:val="00990A95"/>
    <w:rsid w:val="0099259B"/>
    <w:rsid w:val="00992C0D"/>
    <w:rsid w:val="00992F32"/>
    <w:rsid w:val="009A0162"/>
    <w:rsid w:val="009A0E6B"/>
    <w:rsid w:val="009A0E71"/>
    <w:rsid w:val="009A1381"/>
    <w:rsid w:val="009B29EF"/>
    <w:rsid w:val="009C2E22"/>
    <w:rsid w:val="009C4A8C"/>
    <w:rsid w:val="009D184A"/>
    <w:rsid w:val="009D2B4D"/>
    <w:rsid w:val="009D4D48"/>
    <w:rsid w:val="009E0356"/>
    <w:rsid w:val="009E2A8E"/>
    <w:rsid w:val="009E4221"/>
    <w:rsid w:val="009E6D88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11C8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12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60B4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18DD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40C2"/>
    <w:rsid w:val="00CC60CA"/>
    <w:rsid w:val="00CC6242"/>
    <w:rsid w:val="00CD12C3"/>
    <w:rsid w:val="00CD181E"/>
    <w:rsid w:val="00CD2133"/>
    <w:rsid w:val="00CD4255"/>
    <w:rsid w:val="00CD692A"/>
    <w:rsid w:val="00CE0517"/>
    <w:rsid w:val="00CE1B51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681C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62C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5FD0"/>
    <w:rsid w:val="00DF0AB9"/>
    <w:rsid w:val="00DF265E"/>
    <w:rsid w:val="00DF2BC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6306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977F3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0A0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5E3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02A7-CEA5-41E9-97F3-C723EB9C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6</cp:revision>
  <cp:lastPrinted>2022-02-08T13:35:00Z</cp:lastPrinted>
  <dcterms:created xsi:type="dcterms:W3CDTF">2022-02-08T13:36:00Z</dcterms:created>
  <dcterms:modified xsi:type="dcterms:W3CDTF">2022-03-16T13:30:00Z</dcterms:modified>
</cp:coreProperties>
</file>