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7DA4A65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3F6A">
        <w:rPr>
          <w:b w:val="0"/>
          <w:sz w:val="24"/>
          <w:szCs w:val="24"/>
        </w:rPr>
        <w:t>2</w:t>
      </w:r>
      <w:r w:rsidR="00785066">
        <w:rPr>
          <w:b w:val="0"/>
          <w:sz w:val="24"/>
          <w:szCs w:val="24"/>
        </w:rPr>
        <w:t>1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6877226" w:rsidR="00502664" w:rsidRPr="0000209B" w:rsidRDefault="0078506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="00EA010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EA010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A010F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50B74F40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6F84DDC6" w14:textId="77777777" w:rsidR="009C3B13" w:rsidRPr="007B247E" w:rsidRDefault="009C3B13" w:rsidP="009C3B1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573CD5BC" w14:textId="77777777" w:rsidR="009C3B13" w:rsidRPr="007B247E" w:rsidRDefault="009C3B13" w:rsidP="009C3B1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53E08136" w14:textId="54BC5452" w:rsidR="009C3B13" w:rsidRDefault="009C3B13" w:rsidP="009C3B1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адвоката И</w:t>
      </w:r>
      <w:r w:rsidR="00EA010F">
        <w:rPr>
          <w:color w:val="auto"/>
        </w:rPr>
        <w:t>.</w:t>
      </w:r>
      <w:r>
        <w:rPr>
          <w:color w:val="auto"/>
        </w:rPr>
        <w:t>М.В., заявителя Я</w:t>
      </w:r>
      <w:r w:rsidR="00EA010F">
        <w:rPr>
          <w:color w:val="auto"/>
        </w:rPr>
        <w:t>.</w:t>
      </w:r>
      <w:r>
        <w:rPr>
          <w:color w:val="auto"/>
        </w:rPr>
        <w:t>В.С.,</w:t>
      </w:r>
    </w:p>
    <w:p w14:paraId="66C9CE61" w14:textId="77777777" w:rsidR="009C3B13" w:rsidRPr="00E805C4" w:rsidRDefault="009C3B13" w:rsidP="009C3B1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805C4">
        <w:rPr>
          <w:color w:val="auto"/>
        </w:rPr>
        <w:t>при секретаре, члене Комиссии, Никифорове А.В.,</w:t>
      </w:r>
    </w:p>
    <w:p w14:paraId="242E1809" w14:textId="0E148FD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85066">
        <w:rPr>
          <w:sz w:val="24"/>
        </w:rPr>
        <w:t>24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785066">
        <w:rPr>
          <w:sz w:val="24"/>
        </w:rPr>
        <w:t>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F94C67" w:rsidRPr="00F94C67">
        <w:rPr>
          <w:sz w:val="24"/>
          <w:szCs w:val="24"/>
        </w:rPr>
        <w:t>директора ООО ПФК «К</w:t>
      </w:r>
      <w:r w:rsidR="00EA010F">
        <w:rPr>
          <w:sz w:val="24"/>
          <w:szCs w:val="24"/>
        </w:rPr>
        <w:t>.</w:t>
      </w:r>
      <w:r w:rsidR="00F94C67" w:rsidRPr="00F94C67">
        <w:rPr>
          <w:sz w:val="24"/>
          <w:szCs w:val="24"/>
        </w:rPr>
        <w:t>-ГК»</w:t>
      </w:r>
      <w:r w:rsidR="00F94C67">
        <w:rPr>
          <w:sz w:val="24"/>
          <w:szCs w:val="24"/>
        </w:rPr>
        <w:t xml:space="preserve"> </w:t>
      </w:r>
      <w:r w:rsidR="00785066" w:rsidRPr="00F94C67">
        <w:rPr>
          <w:sz w:val="24"/>
          <w:szCs w:val="24"/>
        </w:rPr>
        <w:t>Я</w:t>
      </w:r>
      <w:r w:rsidR="00EA010F">
        <w:rPr>
          <w:sz w:val="24"/>
          <w:szCs w:val="24"/>
        </w:rPr>
        <w:t>.</w:t>
      </w:r>
      <w:r w:rsidR="00785066" w:rsidRPr="00F94C67">
        <w:rPr>
          <w:sz w:val="24"/>
          <w:szCs w:val="24"/>
        </w:rPr>
        <w:t>В.С.</w:t>
      </w:r>
      <w:r w:rsidRPr="00F94C67">
        <w:rPr>
          <w:sz w:val="24"/>
          <w:szCs w:val="24"/>
        </w:rPr>
        <w:t xml:space="preserve"> в отношении адвоката </w:t>
      </w:r>
      <w:r w:rsidR="00785066" w:rsidRPr="00F94C67">
        <w:rPr>
          <w:sz w:val="24"/>
          <w:szCs w:val="24"/>
        </w:rPr>
        <w:t>И</w:t>
      </w:r>
      <w:r w:rsidR="00EA010F">
        <w:rPr>
          <w:sz w:val="24"/>
          <w:szCs w:val="24"/>
        </w:rPr>
        <w:t>.</w:t>
      </w:r>
      <w:r w:rsidR="00785066" w:rsidRPr="00F94C67">
        <w:rPr>
          <w:sz w:val="24"/>
          <w:szCs w:val="24"/>
        </w:rPr>
        <w:t>М.А.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C3FDBEE" w14:textId="04B6D6DF" w:rsidR="00785066" w:rsidRDefault="003070CE" w:rsidP="00300630">
      <w:pPr>
        <w:jc w:val="both"/>
        <w:rPr>
          <w:szCs w:val="24"/>
        </w:rPr>
      </w:pPr>
      <w:r>
        <w:tab/>
      </w:r>
      <w:r w:rsidR="00D32A59">
        <w:t>1</w:t>
      </w:r>
      <w:r w:rsidR="00785066">
        <w:t>9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 xml:space="preserve">доверителя </w:t>
      </w:r>
      <w:r w:rsidR="00785066">
        <w:rPr>
          <w:szCs w:val="24"/>
        </w:rPr>
        <w:t>Я</w:t>
      </w:r>
      <w:r w:rsidR="00EA010F">
        <w:rPr>
          <w:szCs w:val="24"/>
        </w:rPr>
        <w:t>.</w:t>
      </w:r>
      <w:r w:rsidR="00785066">
        <w:rPr>
          <w:szCs w:val="24"/>
        </w:rPr>
        <w:t>В.С.</w:t>
      </w:r>
      <w:r w:rsidR="00731D8E">
        <w:rPr>
          <w:szCs w:val="24"/>
        </w:rPr>
        <w:t xml:space="preserve"> в отношении адвоката </w:t>
      </w:r>
      <w:r w:rsidR="00785066">
        <w:rPr>
          <w:szCs w:val="24"/>
        </w:rPr>
        <w:t>И</w:t>
      </w:r>
      <w:r w:rsidR="00EA010F">
        <w:rPr>
          <w:szCs w:val="24"/>
        </w:rPr>
        <w:t>.</w:t>
      </w:r>
      <w:r w:rsidR="00785066">
        <w:rPr>
          <w:szCs w:val="24"/>
        </w:rPr>
        <w:t>М.А.</w:t>
      </w:r>
      <w:r w:rsidR="00731D8E">
        <w:rPr>
          <w:szCs w:val="24"/>
        </w:rPr>
        <w:t xml:space="preserve">, в которой заявитель сообщает, что </w:t>
      </w:r>
      <w:r w:rsidR="00785066">
        <w:rPr>
          <w:szCs w:val="24"/>
        </w:rPr>
        <w:t>она является единственным учредителем ООО ПФК «К</w:t>
      </w:r>
      <w:r w:rsidR="00EA010F">
        <w:rPr>
          <w:szCs w:val="24"/>
        </w:rPr>
        <w:t>.</w:t>
      </w:r>
      <w:r w:rsidR="00785066">
        <w:rPr>
          <w:szCs w:val="24"/>
        </w:rPr>
        <w:t>-ГК», в июне 2022 г. было подано исковое заявление в Арбитражный суд МО. 12.10.2022 г. представителю заявителя стало известно, что адвокат И</w:t>
      </w:r>
      <w:r w:rsidR="00EA010F">
        <w:rPr>
          <w:szCs w:val="24"/>
        </w:rPr>
        <w:t>.</w:t>
      </w:r>
      <w:r w:rsidR="00785066">
        <w:rPr>
          <w:szCs w:val="24"/>
        </w:rPr>
        <w:t xml:space="preserve">М.А. ознакомился с материалами гражданского дела, представив ордер, в графе основание выдачи которого указано соглашение, хотя заявитель с ним такового не заключала. </w:t>
      </w:r>
    </w:p>
    <w:p w14:paraId="0D4E1A6E" w14:textId="71C2D37D" w:rsidR="00785066" w:rsidRDefault="00785066" w:rsidP="00300630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5A385426" w14:textId="6C6EC69F" w:rsidR="00785066" w:rsidRDefault="00785066" w:rsidP="00300630">
      <w:pPr>
        <w:jc w:val="both"/>
        <w:rPr>
          <w:szCs w:val="24"/>
        </w:rPr>
      </w:pPr>
      <w:r>
        <w:rPr>
          <w:szCs w:val="24"/>
        </w:rPr>
        <w:t>- определения Арбитражного суда МО о принятии искового заявления к производству;</w:t>
      </w:r>
    </w:p>
    <w:p w14:paraId="70C6B347" w14:textId="2D22961C" w:rsidR="00785066" w:rsidRDefault="00785066" w:rsidP="00300630">
      <w:pPr>
        <w:jc w:val="both"/>
        <w:rPr>
          <w:szCs w:val="24"/>
        </w:rPr>
      </w:pPr>
      <w:r>
        <w:rPr>
          <w:szCs w:val="24"/>
        </w:rPr>
        <w:t>- выписки из ЕГРЮЛ в отношении ООО ПФК «К</w:t>
      </w:r>
      <w:r w:rsidR="00EA010F">
        <w:rPr>
          <w:szCs w:val="24"/>
        </w:rPr>
        <w:t>.</w:t>
      </w:r>
      <w:r>
        <w:rPr>
          <w:szCs w:val="24"/>
        </w:rPr>
        <w:t>-ГК»;</w:t>
      </w:r>
    </w:p>
    <w:p w14:paraId="7ACA86DB" w14:textId="58294693" w:rsidR="00785066" w:rsidRDefault="00785066" w:rsidP="00300630">
      <w:pPr>
        <w:jc w:val="both"/>
        <w:rPr>
          <w:szCs w:val="24"/>
        </w:rPr>
      </w:pPr>
      <w:r>
        <w:rPr>
          <w:szCs w:val="24"/>
        </w:rPr>
        <w:t>- ордера адвоката И</w:t>
      </w:r>
      <w:r w:rsidR="00EA010F">
        <w:rPr>
          <w:szCs w:val="24"/>
        </w:rPr>
        <w:t>.</w:t>
      </w:r>
      <w:r>
        <w:rPr>
          <w:szCs w:val="24"/>
        </w:rPr>
        <w:t>М.А.</w:t>
      </w:r>
    </w:p>
    <w:p w14:paraId="69864784" w14:textId="6BDB9889" w:rsidR="00D12187" w:rsidRDefault="00D12187" w:rsidP="00300630">
      <w:pPr>
        <w:jc w:val="both"/>
        <w:rPr>
          <w:szCs w:val="24"/>
        </w:rPr>
      </w:pPr>
      <w:r>
        <w:rPr>
          <w:szCs w:val="24"/>
        </w:rPr>
        <w:tab/>
        <w:t>28.11.2022 г. заявитель представила дополнения к жалобе по доводам письменных объяснений адвоката, аналогичные доводам жалобы.</w:t>
      </w:r>
    </w:p>
    <w:p w14:paraId="6277A2BF" w14:textId="67CB4191" w:rsidR="00D12187" w:rsidRDefault="00D12187" w:rsidP="00300630">
      <w:pPr>
        <w:jc w:val="both"/>
        <w:rPr>
          <w:szCs w:val="24"/>
        </w:rPr>
      </w:pPr>
      <w:r>
        <w:rPr>
          <w:szCs w:val="24"/>
        </w:rPr>
        <w:tab/>
        <w:t>К дополнениям приобщены копии документов, согласно перечня, включая доверенност</w:t>
      </w:r>
      <w:r w:rsidR="00184911">
        <w:rPr>
          <w:szCs w:val="24"/>
        </w:rPr>
        <w:t>и</w:t>
      </w:r>
      <w:r>
        <w:rPr>
          <w:szCs w:val="24"/>
        </w:rPr>
        <w:t>, выданн</w:t>
      </w:r>
      <w:r w:rsidR="00184911">
        <w:rPr>
          <w:szCs w:val="24"/>
        </w:rPr>
        <w:t>ые</w:t>
      </w:r>
      <w:r>
        <w:rPr>
          <w:szCs w:val="24"/>
        </w:rPr>
        <w:t xml:space="preserve"> адвокату ГК «К</w:t>
      </w:r>
      <w:r w:rsidR="00EA010F">
        <w:rPr>
          <w:szCs w:val="24"/>
        </w:rPr>
        <w:t>.</w:t>
      </w:r>
      <w:r>
        <w:rPr>
          <w:szCs w:val="24"/>
        </w:rPr>
        <w:t xml:space="preserve">-ГК», </w:t>
      </w:r>
      <w:r w:rsidR="00184911">
        <w:rPr>
          <w:szCs w:val="24"/>
        </w:rPr>
        <w:t>заявления адвоката в Арбитражные суд МО об отзыве ордера адвоката в связи с допущенной ошибкой, согласия ГК «К</w:t>
      </w:r>
      <w:r w:rsidR="00EA010F">
        <w:rPr>
          <w:szCs w:val="24"/>
        </w:rPr>
        <w:t>.</w:t>
      </w:r>
      <w:r w:rsidR="00184911">
        <w:rPr>
          <w:szCs w:val="24"/>
        </w:rPr>
        <w:t>-ГК» от 03.11.2022 г. о раскрытии адвокатской тайны, дополнительного соглашения от 17.11.2022 г. к соглашению от 24.08.2022 г., заключённого между адвокатом и ГК «К</w:t>
      </w:r>
      <w:r w:rsidR="00EA010F">
        <w:rPr>
          <w:szCs w:val="24"/>
        </w:rPr>
        <w:t>.</w:t>
      </w:r>
      <w:r w:rsidR="00184911">
        <w:rPr>
          <w:szCs w:val="24"/>
        </w:rPr>
        <w:t>-ГК», акта выполненных работ от 30.08.2022 г.</w:t>
      </w:r>
    </w:p>
    <w:p w14:paraId="55B5EA6D" w14:textId="455F841B" w:rsidR="00D12187" w:rsidRDefault="00D12187" w:rsidP="00300630">
      <w:pPr>
        <w:jc w:val="both"/>
        <w:rPr>
          <w:szCs w:val="24"/>
        </w:rPr>
      </w:pPr>
      <w:r>
        <w:rPr>
          <w:szCs w:val="24"/>
        </w:rPr>
        <w:tab/>
        <w:t>В заседании Комиссии заявитель поддержала доводы жалобы, дополнительно пояснив, что адвоката впервые увидела в заседании Комиссии, доверенности ему не выдавала.</w:t>
      </w:r>
    </w:p>
    <w:p w14:paraId="48FFD22F" w14:textId="614B1850" w:rsidR="00785066" w:rsidRPr="00D12187" w:rsidRDefault="00785066" w:rsidP="00300630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 сообщает, что ознакомился с материалами дела не от имени заявителя, а от имени третьего лица – гаражного кооператива «К</w:t>
      </w:r>
      <w:r w:rsidR="00EA010F">
        <w:rPr>
          <w:szCs w:val="24"/>
        </w:rPr>
        <w:t>.</w:t>
      </w:r>
      <w:r>
        <w:rPr>
          <w:szCs w:val="24"/>
        </w:rPr>
        <w:t xml:space="preserve">-ГК», в </w:t>
      </w:r>
      <w:r w:rsidR="009C3B13">
        <w:rPr>
          <w:szCs w:val="24"/>
        </w:rPr>
        <w:t>ордере допустил ошибку, но впоследствии подал отдельное заявление в арбитражный суд для её исправления</w:t>
      </w:r>
      <w:r>
        <w:rPr>
          <w:szCs w:val="24"/>
        </w:rPr>
        <w:t>.</w:t>
      </w:r>
      <w:r w:rsidR="009C3B13">
        <w:rPr>
          <w:szCs w:val="24"/>
        </w:rPr>
        <w:t xml:space="preserve"> ГК «К</w:t>
      </w:r>
      <w:r w:rsidR="00EA010F">
        <w:rPr>
          <w:szCs w:val="24"/>
        </w:rPr>
        <w:t>.</w:t>
      </w:r>
      <w:r w:rsidR="009C3B13">
        <w:rPr>
          <w:szCs w:val="24"/>
        </w:rPr>
        <w:t>-ГК», интересы которого представляет адвокат имеет схожее название с ПФК «Г</w:t>
      </w:r>
      <w:r w:rsidR="00EA010F">
        <w:rPr>
          <w:szCs w:val="24"/>
        </w:rPr>
        <w:t>.</w:t>
      </w:r>
      <w:r w:rsidR="00FF6C9B">
        <w:rPr>
          <w:szCs w:val="24"/>
        </w:rPr>
        <w:t>-</w:t>
      </w:r>
      <w:r w:rsidR="009C3B13">
        <w:rPr>
          <w:szCs w:val="24"/>
        </w:rPr>
        <w:t xml:space="preserve">ГК» и был привлечён к участию в деле </w:t>
      </w:r>
    </w:p>
    <w:p w14:paraId="11AB1BD5" w14:textId="0A20B764" w:rsidR="00785066" w:rsidRDefault="00785066" w:rsidP="00300630">
      <w:pPr>
        <w:jc w:val="both"/>
        <w:rPr>
          <w:szCs w:val="24"/>
        </w:rPr>
      </w:pPr>
      <w:r>
        <w:rPr>
          <w:szCs w:val="24"/>
        </w:rPr>
        <w:tab/>
        <w:t xml:space="preserve">К письменным объяснениям адвоката </w:t>
      </w:r>
      <w:r w:rsidR="00D12187">
        <w:rPr>
          <w:szCs w:val="24"/>
        </w:rPr>
        <w:t>приложены копии следующих документов:</w:t>
      </w:r>
    </w:p>
    <w:p w14:paraId="2428305A" w14:textId="3C1E6A35" w:rsidR="00D12187" w:rsidRDefault="00D12187" w:rsidP="00300630">
      <w:pPr>
        <w:jc w:val="both"/>
        <w:rPr>
          <w:szCs w:val="24"/>
        </w:rPr>
      </w:pPr>
      <w:r>
        <w:rPr>
          <w:szCs w:val="24"/>
        </w:rPr>
        <w:lastRenderedPageBreak/>
        <w:t>- определения Арбитражного суда МО от 15.08.2022 г. об отложении судебного заседания, которым к участию в деле по иску ООО ПФК «К</w:t>
      </w:r>
      <w:r w:rsidR="00EA010F">
        <w:rPr>
          <w:szCs w:val="24"/>
        </w:rPr>
        <w:t>.</w:t>
      </w:r>
      <w:r>
        <w:rPr>
          <w:szCs w:val="24"/>
        </w:rPr>
        <w:t xml:space="preserve">-ГК» к Администрации </w:t>
      </w:r>
      <w:proofErr w:type="spellStart"/>
      <w:r>
        <w:rPr>
          <w:szCs w:val="24"/>
        </w:rPr>
        <w:t>г.о</w:t>
      </w:r>
      <w:proofErr w:type="spellEnd"/>
      <w:r>
        <w:rPr>
          <w:szCs w:val="24"/>
        </w:rPr>
        <w:t>. С</w:t>
      </w:r>
      <w:r w:rsidR="00EA010F">
        <w:rPr>
          <w:szCs w:val="24"/>
        </w:rPr>
        <w:t>.</w:t>
      </w:r>
      <w:r>
        <w:rPr>
          <w:szCs w:val="24"/>
        </w:rPr>
        <w:t xml:space="preserve"> МО привлечен ГК «К</w:t>
      </w:r>
      <w:r w:rsidR="00EA010F">
        <w:rPr>
          <w:szCs w:val="24"/>
        </w:rPr>
        <w:t>.</w:t>
      </w:r>
      <w:r>
        <w:rPr>
          <w:szCs w:val="24"/>
        </w:rPr>
        <w:t>-ГК»</w:t>
      </w:r>
      <w:r w:rsidR="00184911">
        <w:rPr>
          <w:szCs w:val="24"/>
        </w:rPr>
        <w:t>.</w:t>
      </w:r>
    </w:p>
    <w:p w14:paraId="4B19F5F5" w14:textId="5EC3E284" w:rsidR="00184911" w:rsidRDefault="00184911" w:rsidP="00300630">
      <w:pPr>
        <w:jc w:val="both"/>
        <w:rPr>
          <w:szCs w:val="24"/>
        </w:rPr>
      </w:pPr>
      <w:r>
        <w:rPr>
          <w:szCs w:val="24"/>
        </w:rPr>
        <w:tab/>
        <w:t>Рассмотрев доводы жалобы, заслушав стороны и изучив представленные документы, Комиссия приходит к следующим выводам.</w:t>
      </w:r>
    </w:p>
    <w:p w14:paraId="49E7A09D" w14:textId="77777777" w:rsidR="00035BED" w:rsidRDefault="00035BED" w:rsidP="00035BED">
      <w:pPr>
        <w:ind w:firstLine="708"/>
        <w:jc w:val="both"/>
        <w:rPr>
          <w:szCs w:val="24"/>
        </w:rPr>
      </w:pPr>
      <w:r w:rsidRPr="00916EA5">
        <w:rPr>
          <w:szCs w:val="24"/>
        </w:rPr>
        <w:t xml:space="preserve">В силу </w:t>
      </w:r>
      <w:proofErr w:type="spellStart"/>
      <w:r w:rsidRPr="00916EA5">
        <w:rPr>
          <w:szCs w:val="24"/>
        </w:rPr>
        <w:t>пп</w:t>
      </w:r>
      <w:proofErr w:type="spellEnd"/>
      <w:r w:rsidRPr="00916EA5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BD5C456" w14:textId="4CB2C264" w:rsidR="00035BED" w:rsidRPr="00035BED" w:rsidRDefault="00035BED" w:rsidP="00035BED">
      <w:pPr>
        <w:ind w:firstLine="708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11AC6FA" w14:textId="6B31DA9D" w:rsidR="00184911" w:rsidRPr="001A1E02" w:rsidRDefault="00184911" w:rsidP="00300630">
      <w:pPr>
        <w:jc w:val="both"/>
        <w:rPr>
          <w:szCs w:val="24"/>
        </w:rPr>
      </w:pPr>
      <w:r>
        <w:rPr>
          <w:szCs w:val="24"/>
        </w:rPr>
        <w:tab/>
      </w:r>
      <w:r w:rsidR="00035BED">
        <w:rPr>
          <w:szCs w:val="24"/>
        </w:rPr>
        <w:t xml:space="preserve">В заседании Комиссии установлено, что </w:t>
      </w:r>
      <w:r>
        <w:rPr>
          <w:szCs w:val="24"/>
        </w:rPr>
        <w:t>15.08.2022 г. Арбитражным судом МО по делу по иску ООО ПФК «К</w:t>
      </w:r>
      <w:r w:rsidR="00EA010F">
        <w:rPr>
          <w:szCs w:val="24"/>
        </w:rPr>
        <w:t>.</w:t>
      </w:r>
      <w:r>
        <w:rPr>
          <w:szCs w:val="24"/>
        </w:rPr>
        <w:t xml:space="preserve">-ГК» к Администрации </w:t>
      </w:r>
      <w:proofErr w:type="spellStart"/>
      <w:r>
        <w:rPr>
          <w:szCs w:val="24"/>
        </w:rPr>
        <w:t>г.о</w:t>
      </w:r>
      <w:proofErr w:type="spellEnd"/>
      <w:r>
        <w:rPr>
          <w:szCs w:val="24"/>
        </w:rPr>
        <w:t>. С</w:t>
      </w:r>
      <w:r w:rsidR="00EA010F">
        <w:rPr>
          <w:szCs w:val="24"/>
        </w:rPr>
        <w:t>.</w:t>
      </w:r>
      <w:r>
        <w:rPr>
          <w:szCs w:val="24"/>
        </w:rPr>
        <w:t xml:space="preserve"> МО к участию в деле привлечены физические лица</w:t>
      </w:r>
      <w:r w:rsidR="001A1E02">
        <w:rPr>
          <w:szCs w:val="24"/>
        </w:rPr>
        <w:t>, а также</w:t>
      </w:r>
      <w:r>
        <w:rPr>
          <w:szCs w:val="24"/>
        </w:rPr>
        <w:t xml:space="preserve"> ГК «К</w:t>
      </w:r>
      <w:r w:rsidR="00EA010F">
        <w:rPr>
          <w:szCs w:val="24"/>
        </w:rPr>
        <w:t>.</w:t>
      </w:r>
      <w:r>
        <w:rPr>
          <w:szCs w:val="24"/>
        </w:rPr>
        <w:t>-ГК».</w:t>
      </w:r>
    </w:p>
    <w:p w14:paraId="257EEBE4" w14:textId="00C33330" w:rsidR="00D12187" w:rsidRDefault="001A1E02" w:rsidP="00300630">
      <w:pPr>
        <w:jc w:val="both"/>
        <w:rPr>
          <w:szCs w:val="24"/>
        </w:rPr>
      </w:pPr>
      <w:r>
        <w:rPr>
          <w:szCs w:val="24"/>
        </w:rPr>
        <w:tab/>
        <w:t>24.08.2022 г. между адвокатом и ГК «К</w:t>
      </w:r>
      <w:r w:rsidR="00EA010F">
        <w:rPr>
          <w:szCs w:val="24"/>
        </w:rPr>
        <w:t>.</w:t>
      </w:r>
      <w:r>
        <w:rPr>
          <w:szCs w:val="24"/>
        </w:rPr>
        <w:t xml:space="preserve">-ГК» заключено соглашение об оказании юридической помощи, адвокату выдана доверенность. Во исполнение указанного соглашения </w:t>
      </w:r>
      <w:r w:rsidR="00D475AC">
        <w:rPr>
          <w:szCs w:val="24"/>
        </w:rPr>
        <w:t xml:space="preserve">29.09.2022 г. </w:t>
      </w:r>
      <w:r>
        <w:rPr>
          <w:szCs w:val="24"/>
        </w:rPr>
        <w:t>адвокат ознакомился с материалами вышеуказанного гражданского дела.</w:t>
      </w:r>
    </w:p>
    <w:p w14:paraId="73E22C43" w14:textId="5C9A5063" w:rsidR="00D475AC" w:rsidRDefault="00D475AC" w:rsidP="00300630">
      <w:pPr>
        <w:jc w:val="both"/>
        <w:rPr>
          <w:szCs w:val="24"/>
        </w:rPr>
      </w:pPr>
      <w:r>
        <w:rPr>
          <w:szCs w:val="24"/>
        </w:rPr>
        <w:tab/>
        <w:t>Для ознакомления с материалами дела адвокат представил в Арбитражный суд МО заявление, ордер и доверенность, выданную ГК «К</w:t>
      </w:r>
      <w:r w:rsidR="00EA010F">
        <w:rPr>
          <w:szCs w:val="24"/>
        </w:rPr>
        <w:t>.</w:t>
      </w:r>
      <w:r>
        <w:rPr>
          <w:szCs w:val="24"/>
        </w:rPr>
        <w:t>-ГК». Действительно, при заполнении ордера адвокатом была допущена техническая ошибка, указано, что он действует в интересах заявителя, наименование которого (ПФК «К</w:t>
      </w:r>
      <w:r w:rsidR="00EA010F">
        <w:rPr>
          <w:szCs w:val="24"/>
        </w:rPr>
        <w:t>.</w:t>
      </w:r>
      <w:r>
        <w:rPr>
          <w:szCs w:val="24"/>
        </w:rPr>
        <w:t>-ГК») значительно совпадает ГК «К</w:t>
      </w:r>
      <w:r w:rsidR="00EA010F">
        <w:rPr>
          <w:szCs w:val="24"/>
        </w:rPr>
        <w:t>.</w:t>
      </w:r>
      <w:r>
        <w:rPr>
          <w:szCs w:val="24"/>
        </w:rPr>
        <w:t xml:space="preserve">-ГК». Однако, Комиссия считает необходимым учитывать, что </w:t>
      </w:r>
      <w:r w:rsidR="00035BED">
        <w:rPr>
          <w:szCs w:val="24"/>
        </w:rPr>
        <w:t>в арбитражном процессе полномочия представителя удостоверяются доверенностью (ст. 61 АПК РФ). Кроме того, после выявления ошибки, адвокатом было направлено в суд ходатайство о её исправлении, получено согласие доверителя на раскрытие адвокатской тайны и заявителю были направлены все необходимые документы, подтверждающие, что адвокат действовал от имени ГК «К</w:t>
      </w:r>
      <w:r w:rsidR="00EA010F">
        <w:rPr>
          <w:szCs w:val="24"/>
        </w:rPr>
        <w:t>.</w:t>
      </w:r>
      <w:r w:rsidR="00035BED">
        <w:rPr>
          <w:szCs w:val="24"/>
        </w:rPr>
        <w:t>-ГК».</w:t>
      </w:r>
    </w:p>
    <w:p w14:paraId="01045052" w14:textId="625334AC" w:rsidR="00D475AC" w:rsidRDefault="00D475AC" w:rsidP="00300630">
      <w:pPr>
        <w:jc w:val="both"/>
        <w:rPr>
          <w:szCs w:val="24"/>
        </w:rPr>
      </w:pPr>
      <w:r>
        <w:rPr>
          <w:szCs w:val="24"/>
        </w:rPr>
        <w:tab/>
        <w:t>Довод заявителя о том, что ГК «К</w:t>
      </w:r>
      <w:r w:rsidR="00EA010F">
        <w:rPr>
          <w:szCs w:val="24"/>
        </w:rPr>
        <w:t>.</w:t>
      </w:r>
      <w:r>
        <w:rPr>
          <w:szCs w:val="24"/>
        </w:rPr>
        <w:t>-ГК» привлечено к участию в деле 12.10.2022г. опровергается определением Арбитражного суда МО от 15.08.2022 г., представленного адвокатом в распоряжение Комиссии.</w:t>
      </w:r>
    </w:p>
    <w:p w14:paraId="044A9AD7" w14:textId="45467DFD" w:rsidR="00035BED" w:rsidRDefault="00035BED" w:rsidP="00300630">
      <w:pPr>
        <w:jc w:val="both"/>
        <w:rPr>
          <w:szCs w:val="24"/>
        </w:rPr>
      </w:pPr>
      <w:r>
        <w:rPr>
          <w:szCs w:val="24"/>
        </w:rPr>
        <w:tab/>
        <w:t>Таким образом, по смыслу ст. 6.1 КПЭА, заявитель не является доверителем адвоката, а рассматриваемая жалоба не может выступать в качестве допустимого повода для возбуждения дисциплинарного производства в отношении адвоката (п. 1 и 4 ст. 20 КПЭА).</w:t>
      </w:r>
    </w:p>
    <w:p w14:paraId="5D4109E7" w14:textId="666DD4CD" w:rsidR="00035BED" w:rsidRDefault="00035BED" w:rsidP="00035BED">
      <w:pPr>
        <w:pStyle w:val="af7"/>
        <w:jc w:val="both"/>
      </w:pPr>
      <w:r>
        <w:tab/>
      </w:r>
      <w:r w:rsidRPr="00035BED"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7282506B" w14:textId="77777777" w:rsidR="00453E1D" w:rsidRPr="00912660" w:rsidRDefault="00453E1D" w:rsidP="00035BED">
      <w:pPr>
        <w:pStyle w:val="af7"/>
        <w:ind w:firstLine="708"/>
        <w:jc w:val="both"/>
        <w:rPr>
          <w:rFonts w:eastAsia="Calibri"/>
          <w:color w:val="auto"/>
        </w:rPr>
      </w:pPr>
      <w:r w:rsidRPr="00912660">
        <w:rPr>
          <w:rFonts w:eastAsia="Calibri"/>
          <w:color w:val="auto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2EDF5E2" w14:textId="71B9DA44" w:rsidR="007F7227" w:rsidRDefault="007F7227" w:rsidP="007F7227">
      <w:pPr>
        <w:ind w:firstLine="708"/>
        <w:jc w:val="both"/>
      </w:pPr>
      <w:r>
        <w:rPr>
          <w:szCs w:val="24"/>
        </w:rPr>
        <w:lastRenderedPageBreak/>
        <w:t xml:space="preserve"> </w:t>
      </w:r>
      <w:r w:rsidRPr="006C6D84">
        <w:rPr>
          <w:szCs w:val="24"/>
        </w:rPr>
        <w:t>-</w:t>
      </w:r>
      <w:r w:rsidR="00FF6C9B">
        <w:rPr>
          <w:szCs w:val="24"/>
        </w:rPr>
        <w:t xml:space="preserve"> </w:t>
      </w:r>
      <w:r w:rsidRPr="0003690F">
        <w:rPr>
          <w:szCs w:val="24"/>
        </w:rPr>
        <w:t xml:space="preserve">о </w:t>
      </w:r>
      <w:r w:rsidR="00F94C67" w:rsidRPr="00035BED">
        <w:t xml:space="preserve">необходимости прекращения дисциплинарного производства </w:t>
      </w:r>
      <w:r w:rsidR="00F94C67">
        <w:t>в отношении адвоката И</w:t>
      </w:r>
      <w:r w:rsidR="00EA010F">
        <w:t>.</w:t>
      </w:r>
      <w:r w:rsidR="00F94C67">
        <w:t>М</w:t>
      </w:r>
      <w:r w:rsidR="00EA010F">
        <w:t>.</w:t>
      </w:r>
      <w:r w:rsidR="00F94C67">
        <w:t>А</w:t>
      </w:r>
      <w:r w:rsidR="00EA010F">
        <w:t>.</w:t>
      </w:r>
      <w:r w:rsidR="00F94C67">
        <w:t>, возбужденного по жалобе директора ООО ПФК «К</w:t>
      </w:r>
      <w:r w:rsidR="00EA010F">
        <w:t>.</w:t>
      </w:r>
      <w:r w:rsidR="00F94C67">
        <w:t>-ГК» Я</w:t>
      </w:r>
      <w:r w:rsidR="00EA010F">
        <w:t>.</w:t>
      </w:r>
      <w:r w:rsidR="00F94C67">
        <w:t xml:space="preserve">В.С., </w:t>
      </w:r>
      <w:r w:rsidR="00F94C67" w:rsidRPr="00035BED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56BC659" w14:textId="62A4F75B" w:rsidR="00F94C67" w:rsidRDefault="00F94C67" w:rsidP="007F7227">
      <w:pPr>
        <w:ind w:firstLine="708"/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7DB5" w14:textId="77777777" w:rsidR="000448C9" w:rsidRDefault="000448C9">
      <w:r>
        <w:separator/>
      </w:r>
    </w:p>
  </w:endnote>
  <w:endnote w:type="continuationSeparator" w:id="0">
    <w:p w14:paraId="093BA1B6" w14:textId="77777777" w:rsidR="000448C9" w:rsidRDefault="0004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55AE" w14:textId="77777777" w:rsidR="000448C9" w:rsidRDefault="000448C9">
      <w:r>
        <w:separator/>
      </w:r>
    </w:p>
  </w:footnote>
  <w:footnote w:type="continuationSeparator" w:id="0">
    <w:p w14:paraId="094DCE13" w14:textId="77777777" w:rsidR="000448C9" w:rsidRDefault="0004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79937">
    <w:abstractNumId w:val="18"/>
  </w:num>
  <w:num w:numId="2" w16cid:durableId="148403700">
    <w:abstractNumId w:val="7"/>
  </w:num>
  <w:num w:numId="3" w16cid:durableId="565726622">
    <w:abstractNumId w:val="20"/>
  </w:num>
  <w:num w:numId="4" w16cid:durableId="459348269">
    <w:abstractNumId w:val="0"/>
  </w:num>
  <w:num w:numId="5" w16cid:durableId="1782602947">
    <w:abstractNumId w:val="1"/>
  </w:num>
  <w:num w:numId="6" w16cid:durableId="202669900">
    <w:abstractNumId w:val="9"/>
  </w:num>
  <w:num w:numId="7" w16cid:durableId="41637276">
    <w:abstractNumId w:val="10"/>
  </w:num>
  <w:num w:numId="8" w16cid:durableId="176314478">
    <w:abstractNumId w:val="5"/>
  </w:num>
  <w:num w:numId="9" w16cid:durableId="22349336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0638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8801525">
    <w:abstractNumId w:val="22"/>
  </w:num>
  <w:num w:numId="12" w16cid:durableId="1447115025">
    <w:abstractNumId w:val="3"/>
  </w:num>
  <w:num w:numId="13" w16cid:durableId="1929341766">
    <w:abstractNumId w:val="15"/>
  </w:num>
  <w:num w:numId="14" w16cid:durableId="1623614205">
    <w:abstractNumId w:val="19"/>
  </w:num>
  <w:num w:numId="15" w16cid:durableId="7064439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4351806">
    <w:abstractNumId w:val="2"/>
  </w:num>
  <w:num w:numId="17" w16cid:durableId="7409791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3906441">
    <w:abstractNumId w:val="16"/>
  </w:num>
  <w:num w:numId="19" w16cid:durableId="1501313029">
    <w:abstractNumId w:val="14"/>
  </w:num>
  <w:num w:numId="20" w16cid:durableId="776288709">
    <w:abstractNumId w:val="8"/>
  </w:num>
  <w:num w:numId="21" w16cid:durableId="418135404">
    <w:abstractNumId w:val="11"/>
  </w:num>
  <w:num w:numId="22" w16cid:durableId="1201363502">
    <w:abstractNumId w:val="13"/>
  </w:num>
  <w:num w:numId="23" w16cid:durableId="1982955410">
    <w:abstractNumId w:val="17"/>
  </w:num>
  <w:num w:numId="24" w16cid:durableId="605962682">
    <w:abstractNumId w:val="4"/>
  </w:num>
  <w:num w:numId="25" w16cid:durableId="110788122">
    <w:abstractNumId w:val="12"/>
  </w:num>
  <w:num w:numId="26" w16cid:durableId="4165601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5BED"/>
    <w:rsid w:val="00037B0F"/>
    <w:rsid w:val="00041434"/>
    <w:rsid w:val="00043286"/>
    <w:rsid w:val="000448C9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11"/>
    <w:rsid w:val="00184970"/>
    <w:rsid w:val="00184D1E"/>
    <w:rsid w:val="001877E2"/>
    <w:rsid w:val="001900CE"/>
    <w:rsid w:val="00194519"/>
    <w:rsid w:val="00194920"/>
    <w:rsid w:val="001A1917"/>
    <w:rsid w:val="001A1E02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015"/>
    <w:rsid w:val="009C2E22"/>
    <w:rsid w:val="009C3B13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2187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475AC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10F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4C67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  <w:rsid w:val="00FF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035BED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845</Words>
  <Characters>5645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2022-12-08T14:41:00Z</cp:lastPrinted>
  <dcterms:created xsi:type="dcterms:W3CDTF">2022-12-08T14:41:00Z</dcterms:created>
  <dcterms:modified xsi:type="dcterms:W3CDTF">2023-01-09T13:25:00Z</dcterms:modified>
</cp:coreProperties>
</file>